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D3E" w:rsidRDefault="00EC7D3E" w:rsidP="00EC7D3E">
      <w:pPr>
        <w:pStyle w:val="Heading2"/>
      </w:pPr>
      <w:bookmarkStart w:id="0" w:name="_Toc304627314"/>
      <w:r>
        <w:t>Utilités industrielles, installations thermiques et frigorifiques</w:t>
      </w:r>
      <w:bookmarkEnd w:id="0"/>
      <w:r>
        <w:t xml:space="preserve"> </w:t>
      </w:r>
      <w:r w:rsidRPr="005808D1">
        <w:t xml:space="preserve"> </w:t>
      </w:r>
    </w:p>
    <w:p w:rsidR="00EC7D3E" w:rsidRPr="00B10BEE" w:rsidRDefault="00EC7D3E" w:rsidP="00EC7D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b/>
          <w:caps/>
        </w:rPr>
      </w:pPr>
      <w:r w:rsidRPr="00B10BEE">
        <w:rPr>
          <w:b/>
          <w:caps/>
        </w:rPr>
        <w:t xml:space="preserve"> Utilités INDUSTRIELLES,</w:t>
      </w:r>
      <w:r>
        <w:rPr>
          <w:b/>
          <w:caps/>
        </w:rPr>
        <w:t xml:space="preserve"> installations thermiques et frigorifiques 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852"/>
        <w:gridCol w:w="2137"/>
        <w:gridCol w:w="3018"/>
        <w:gridCol w:w="2955"/>
        <w:gridCol w:w="893"/>
      </w:tblGrid>
      <w:tr w:rsidR="00EC7D3E" w:rsidTr="006B7A09">
        <w:tc>
          <w:tcPr>
            <w:tcW w:w="432" w:type="pct"/>
            <w:shd w:val="clear" w:color="auto" w:fill="auto"/>
          </w:tcPr>
          <w:p w:rsidR="00EC7D3E" w:rsidRPr="001A6619" w:rsidRDefault="00EC7D3E" w:rsidP="006B7A09">
            <w:r w:rsidRPr="001A6619">
              <w:t>Durée</w:t>
            </w:r>
          </w:p>
        </w:tc>
        <w:tc>
          <w:tcPr>
            <w:tcW w:w="1084" w:type="pct"/>
            <w:shd w:val="clear" w:color="auto" w:fill="auto"/>
          </w:tcPr>
          <w:p w:rsidR="00EC7D3E" w:rsidRPr="001A6619" w:rsidRDefault="00EC7D3E" w:rsidP="006B7A09">
            <w:r w:rsidRPr="001A6619">
              <w:t>1</w:t>
            </w:r>
            <w:r w:rsidRPr="001A6619">
              <w:rPr>
                <w:vertAlign w:val="superscript"/>
              </w:rPr>
              <w:t>ère</w:t>
            </w:r>
            <w:r w:rsidRPr="001A6619">
              <w:t xml:space="preserve"> année </w:t>
            </w:r>
          </w:p>
        </w:tc>
        <w:tc>
          <w:tcPr>
            <w:tcW w:w="1531" w:type="pct"/>
            <w:shd w:val="clear" w:color="auto" w:fill="auto"/>
          </w:tcPr>
          <w:p w:rsidR="00EC7D3E" w:rsidRPr="001A6619" w:rsidRDefault="00EC7D3E" w:rsidP="006B7A09">
            <w:r>
              <w:t>3</w:t>
            </w:r>
            <w:r w:rsidRPr="001A6619">
              <w:t>0</w:t>
            </w:r>
          </w:p>
        </w:tc>
        <w:tc>
          <w:tcPr>
            <w:tcW w:w="1499" w:type="pct"/>
            <w:shd w:val="clear" w:color="auto" w:fill="auto"/>
          </w:tcPr>
          <w:p w:rsidR="00EC7D3E" w:rsidRPr="001A6619" w:rsidRDefault="00EC7D3E" w:rsidP="006B7A09">
            <w:r w:rsidRPr="001A6619">
              <w:t>Théorie / TD/TP</w:t>
            </w:r>
          </w:p>
        </w:tc>
        <w:tc>
          <w:tcPr>
            <w:tcW w:w="453" w:type="pct"/>
            <w:shd w:val="clear" w:color="auto" w:fill="auto"/>
          </w:tcPr>
          <w:p w:rsidR="00EC7D3E" w:rsidRPr="001A6619" w:rsidRDefault="00EC7D3E" w:rsidP="006B7A09">
            <w:r>
              <w:t>60</w:t>
            </w:r>
          </w:p>
        </w:tc>
      </w:tr>
      <w:tr w:rsidR="00EC7D3E" w:rsidTr="006B7A09">
        <w:tc>
          <w:tcPr>
            <w:tcW w:w="432" w:type="pct"/>
            <w:shd w:val="clear" w:color="auto" w:fill="auto"/>
          </w:tcPr>
          <w:p w:rsidR="00EC7D3E" w:rsidRPr="001A6619" w:rsidRDefault="00EC7D3E" w:rsidP="006B7A09"/>
        </w:tc>
        <w:tc>
          <w:tcPr>
            <w:tcW w:w="1084" w:type="pct"/>
            <w:shd w:val="clear" w:color="auto" w:fill="auto"/>
          </w:tcPr>
          <w:p w:rsidR="00EC7D3E" w:rsidRPr="001A6619" w:rsidRDefault="00EC7D3E" w:rsidP="006B7A09">
            <w:r w:rsidRPr="001A6619">
              <w:t>2</w:t>
            </w:r>
            <w:r w:rsidRPr="001A6619">
              <w:rPr>
                <w:vertAlign w:val="superscript"/>
              </w:rPr>
              <w:t>ème</w:t>
            </w:r>
            <w:r w:rsidRPr="001A6619">
              <w:t xml:space="preserve"> année </w:t>
            </w:r>
          </w:p>
        </w:tc>
        <w:tc>
          <w:tcPr>
            <w:tcW w:w="1531" w:type="pct"/>
            <w:shd w:val="clear" w:color="auto" w:fill="auto"/>
          </w:tcPr>
          <w:p w:rsidR="00EC7D3E" w:rsidRPr="001A6619" w:rsidRDefault="00EC7D3E" w:rsidP="006B7A09">
            <w:r>
              <w:t>6</w:t>
            </w:r>
            <w:r w:rsidRPr="001A6619">
              <w:t>0</w:t>
            </w:r>
          </w:p>
        </w:tc>
        <w:tc>
          <w:tcPr>
            <w:tcW w:w="1499" w:type="pct"/>
            <w:shd w:val="clear" w:color="auto" w:fill="auto"/>
          </w:tcPr>
          <w:p w:rsidR="00EC7D3E" w:rsidRPr="001A6619" w:rsidRDefault="00EC7D3E" w:rsidP="006B7A09">
            <w:r w:rsidRPr="001A6619">
              <w:t>Théorie / TD/TP</w:t>
            </w:r>
          </w:p>
        </w:tc>
        <w:tc>
          <w:tcPr>
            <w:tcW w:w="453" w:type="pct"/>
            <w:shd w:val="clear" w:color="auto" w:fill="auto"/>
          </w:tcPr>
          <w:p w:rsidR="00EC7D3E" w:rsidRPr="001A6619" w:rsidRDefault="00EC7D3E" w:rsidP="006B7A09"/>
        </w:tc>
      </w:tr>
      <w:tr w:rsidR="00EC7D3E" w:rsidTr="006B7A09">
        <w:tc>
          <w:tcPr>
            <w:tcW w:w="432" w:type="pct"/>
            <w:shd w:val="clear" w:color="auto" w:fill="auto"/>
          </w:tcPr>
          <w:p w:rsidR="00EC7D3E" w:rsidRPr="001A6619" w:rsidRDefault="00EC7D3E" w:rsidP="006B7A09"/>
        </w:tc>
        <w:tc>
          <w:tcPr>
            <w:tcW w:w="1084" w:type="pct"/>
            <w:shd w:val="clear" w:color="auto" w:fill="auto"/>
          </w:tcPr>
          <w:p w:rsidR="00EC7D3E" w:rsidRPr="001A6619" w:rsidRDefault="00EC7D3E" w:rsidP="006B7A09"/>
        </w:tc>
        <w:tc>
          <w:tcPr>
            <w:tcW w:w="1531" w:type="pct"/>
            <w:shd w:val="clear" w:color="auto" w:fill="auto"/>
          </w:tcPr>
          <w:p w:rsidR="00EC7D3E" w:rsidRPr="001A6619" w:rsidRDefault="00EC7D3E" w:rsidP="006B7A09"/>
        </w:tc>
        <w:tc>
          <w:tcPr>
            <w:tcW w:w="1499" w:type="pct"/>
            <w:shd w:val="clear" w:color="auto" w:fill="auto"/>
          </w:tcPr>
          <w:p w:rsidR="00EC7D3E" w:rsidRPr="001A6619" w:rsidRDefault="00EC7D3E" w:rsidP="006B7A09">
            <w:r w:rsidRPr="001A6619">
              <w:t xml:space="preserve">Evaluation </w:t>
            </w:r>
          </w:p>
        </w:tc>
        <w:tc>
          <w:tcPr>
            <w:tcW w:w="453" w:type="pct"/>
            <w:shd w:val="clear" w:color="auto" w:fill="auto"/>
          </w:tcPr>
          <w:p w:rsidR="00EC7D3E" w:rsidRPr="001A6619" w:rsidRDefault="00EC7D3E" w:rsidP="006B7A09"/>
        </w:tc>
      </w:tr>
    </w:tbl>
    <w:p w:rsidR="00EC7D3E" w:rsidRDefault="00EC7D3E" w:rsidP="00EC7D3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9"/>
      </w:tblGrid>
      <w:tr w:rsidR="00EC7D3E" w:rsidTr="006B7A09">
        <w:trPr>
          <w:trHeight w:val="834"/>
        </w:trPr>
        <w:tc>
          <w:tcPr>
            <w:tcW w:w="5000" w:type="pct"/>
            <w:tcBorders>
              <w:bottom w:val="nil"/>
            </w:tcBorders>
          </w:tcPr>
          <w:p w:rsidR="00EC7D3E" w:rsidRPr="00B10BEE" w:rsidRDefault="00EC7D3E" w:rsidP="006B7A09">
            <w:pPr>
              <w:rPr>
                <w:smallCaps/>
              </w:rPr>
            </w:pPr>
            <w:r w:rsidRPr="00B10BEE">
              <w:rPr>
                <w:smallCaps/>
              </w:rPr>
              <w:t>COMPETENCE</w:t>
            </w:r>
          </w:p>
          <w:p w:rsidR="00EC7D3E" w:rsidRPr="003E2107" w:rsidRDefault="00EC7D3E" w:rsidP="006B7A09">
            <w:r w:rsidRPr="003441F7">
              <w:t>Définir les caractéristiques nominales des utilités industrielles (production d’eau chaude, de vapeur, d’eau glacée, d’air comprimé</w:t>
            </w:r>
            <w:r>
              <w:t xml:space="preserve"> de froid </w:t>
            </w:r>
            <w:r w:rsidRPr="003441F7">
              <w:t>) pour identifier des dysfonctionnements, procéder à leur diagnostic et préparer les opérations de maintenance / entretien et les réglages simples les concernant</w:t>
            </w:r>
            <w:r>
              <w:t xml:space="preserve"> </w:t>
            </w:r>
          </w:p>
        </w:tc>
      </w:tr>
      <w:tr w:rsidR="00EC7D3E" w:rsidTr="006B7A09">
        <w:trPr>
          <w:trHeight w:val="552"/>
        </w:trPr>
        <w:tc>
          <w:tcPr>
            <w:tcW w:w="5000" w:type="pct"/>
          </w:tcPr>
          <w:p w:rsidR="00EC7D3E" w:rsidRPr="00EE2FBF" w:rsidRDefault="00EC7D3E" w:rsidP="006B7A09">
            <w:pPr>
              <w:rPr>
                <w:smallCaps/>
              </w:rPr>
            </w:pPr>
            <w:r w:rsidRPr="00EE2FBF">
              <w:rPr>
                <w:smallCaps/>
              </w:rPr>
              <w:t>DESCRIPTION</w:t>
            </w:r>
          </w:p>
          <w:p w:rsidR="00EC7D3E" w:rsidRPr="000D3528" w:rsidRDefault="00EC7D3E" w:rsidP="006B7A09">
            <w:pPr>
              <w:jc w:val="both"/>
            </w:pPr>
            <w:r w:rsidRPr="000D3528">
              <w:t xml:space="preserve">Ce module permet de donner aux </w:t>
            </w:r>
            <w:r>
              <w:t>élèves</w:t>
            </w:r>
            <w:r w:rsidRPr="000D3528">
              <w:t xml:space="preserve"> les connaissances, savoir faire techniques et savoir faire procéduraux nécessaires à la surveillance des fluides utilisé par les procédés agro alimentaires (eau, vapeur froide et chaude air comprimé, </w:t>
            </w:r>
            <w:proofErr w:type="gramStart"/>
            <w:r w:rsidRPr="000D3528">
              <w:t>vide )</w:t>
            </w:r>
            <w:proofErr w:type="gramEnd"/>
            <w:r w:rsidRPr="000D3528">
              <w:t xml:space="preserve"> et des installations de production et de transport correspondantes </w:t>
            </w:r>
          </w:p>
          <w:p w:rsidR="00EC7D3E" w:rsidRPr="00EE2FBF" w:rsidRDefault="00EC7D3E" w:rsidP="006B7A09">
            <w:pPr>
              <w:rPr>
                <w:smallCaps/>
              </w:rPr>
            </w:pPr>
            <w:r w:rsidRPr="00EE2FBF">
              <w:rPr>
                <w:smallCaps/>
              </w:rPr>
              <w:t>CONTEXTE D’ENSEIGNEMENT</w:t>
            </w:r>
          </w:p>
          <w:p w:rsidR="00EC7D3E" w:rsidRPr="000D3528" w:rsidRDefault="00EC7D3E" w:rsidP="006B7A09">
            <w:pPr>
              <w:jc w:val="both"/>
            </w:pPr>
            <w:r w:rsidRPr="000D3528">
              <w:t xml:space="preserve">Ce module doit fournir les techniques de contrôle et de surveillance des fluides alimentaires. La réglementation fera partie intégrante des enseignements de façon à permettre au </w:t>
            </w:r>
            <w:r>
              <w:t>élève</w:t>
            </w:r>
            <w:r w:rsidRPr="000D3528">
              <w:t xml:space="preserve"> d’évaluer le niveau de conformité suite aux analyses </w:t>
            </w:r>
          </w:p>
          <w:p w:rsidR="00EC7D3E" w:rsidRPr="000D3528" w:rsidRDefault="00EC7D3E" w:rsidP="006B7A09">
            <w:pPr>
              <w:jc w:val="both"/>
            </w:pPr>
            <w:r w:rsidRPr="000D3528">
              <w:t xml:space="preserve">L’analyse des paramètres de fonctionnement des installations de production et de transport devra permettre aux </w:t>
            </w:r>
            <w:r>
              <w:t>élèves</w:t>
            </w:r>
            <w:r w:rsidRPr="000D3528">
              <w:t xml:space="preserve"> d’identifier des dysfonctionnements et de disposer des compétences nécessaires pour les résoudre (baisse de puissance thermique, perte de pression d’installation d’air comprimé, niveau de vide insuffisant, etc. </w:t>
            </w:r>
          </w:p>
          <w:p w:rsidR="00EC7D3E" w:rsidRPr="000D3528" w:rsidRDefault="00EC7D3E" w:rsidP="006B7A09">
            <w:pPr>
              <w:jc w:val="both"/>
            </w:pPr>
            <w:r w:rsidRPr="000D3528">
              <w:t xml:space="preserve">On insistera tout particulièrement sur les conséquences pour les produits, les consommateurs et les installations de paramètres non conformes (intoxication, dégradation des installations) </w:t>
            </w:r>
          </w:p>
          <w:p w:rsidR="00EC7D3E" w:rsidRPr="000D3528" w:rsidRDefault="00EC7D3E" w:rsidP="006B7A09">
            <w:pPr>
              <w:jc w:val="both"/>
            </w:pPr>
            <w:r w:rsidRPr="000D3528">
              <w:t xml:space="preserve">On veillera à faire réaliser par les </w:t>
            </w:r>
            <w:r>
              <w:t>élèves</w:t>
            </w:r>
            <w:r w:rsidRPr="000D3528">
              <w:t xml:space="preserve"> les techniques de maintenance de 1er et 2ème niveau simples des installations dans le cadre d’un </w:t>
            </w:r>
            <w:proofErr w:type="gramStart"/>
            <w:r w:rsidRPr="000D3528">
              <w:t>plan</w:t>
            </w:r>
            <w:proofErr w:type="gramEnd"/>
            <w:r w:rsidRPr="000D3528">
              <w:t xml:space="preserve"> de maintenance préventive </w:t>
            </w:r>
          </w:p>
          <w:p w:rsidR="00EC7D3E" w:rsidRPr="000D3528" w:rsidRDefault="00EC7D3E" w:rsidP="006B7A09">
            <w:pPr>
              <w:jc w:val="both"/>
            </w:pPr>
            <w:r w:rsidRPr="000D3528">
              <w:t xml:space="preserve">Les savoirs et savoirs faire </w:t>
            </w:r>
            <w:proofErr w:type="gramStart"/>
            <w:r w:rsidRPr="000D3528">
              <w:t>relatives</w:t>
            </w:r>
            <w:proofErr w:type="gramEnd"/>
            <w:r w:rsidRPr="000D3528">
              <w:t xml:space="preserve"> aux opérations de traitement des eaux seront données à titre d’information </w:t>
            </w:r>
          </w:p>
          <w:p w:rsidR="00EC7D3E" w:rsidRPr="000C62D0" w:rsidRDefault="00EC7D3E" w:rsidP="006B7A09">
            <w:pPr>
              <w:jc w:val="both"/>
              <w:rPr>
                <w:bCs/>
              </w:rPr>
            </w:pPr>
            <w:r w:rsidRPr="000D3528">
              <w:t>On veillera à faire appliquer systématiquement la démarche PDCA</w:t>
            </w:r>
            <w:r>
              <w:t xml:space="preserve"> : </w:t>
            </w:r>
            <w:r w:rsidRPr="00EE2FBF">
              <w:t xml:space="preserve">P : identifier les paramètres, définir la ou les fonctions de l’élément étudié, définir les points de fonctionnement nominal en mode normal </w:t>
            </w:r>
            <w:r>
              <w:t xml:space="preserve">, </w:t>
            </w:r>
            <w:r w:rsidRPr="00EE2FBF">
              <w:t xml:space="preserve">D : identifier les facteurs de dégradation du mode de fonctionnement normal </w:t>
            </w:r>
            <w:r>
              <w:t xml:space="preserve">, </w:t>
            </w:r>
            <w:r w:rsidRPr="00EE2FBF">
              <w:t>C : évaluer par le raisonnement, le calcul, ou la mesure le niveau de conformité des paramètres de l’installatio</w:t>
            </w:r>
            <w:r>
              <w:t xml:space="preserve">n </w:t>
            </w:r>
            <w:r w:rsidRPr="00EE2FBF">
              <w:t xml:space="preserve">avec le mode de fonctionnement nominal </w:t>
            </w:r>
            <w:r>
              <w:t xml:space="preserve"> </w:t>
            </w:r>
            <w:r w:rsidRPr="00EE2FBF">
              <w:t>A : définir les actions correctives à mettre en  œuvre pour revenir au mode nominal standard</w:t>
            </w:r>
            <w:r>
              <w:t xml:space="preserve"> </w:t>
            </w:r>
          </w:p>
        </w:tc>
      </w:tr>
      <w:tr w:rsidR="00EC7D3E" w:rsidTr="006B7A09">
        <w:trPr>
          <w:trHeight w:val="552"/>
        </w:trPr>
        <w:tc>
          <w:tcPr>
            <w:tcW w:w="5000" w:type="pct"/>
          </w:tcPr>
          <w:p w:rsidR="00EC7D3E" w:rsidRPr="00EE2FBF" w:rsidRDefault="00EC7D3E" w:rsidP="006B7A09">
            <w:pPr>
              <w:rPr>
                <w:smallCaps/>
              </w:rPr>
            </w:pPr>
            <w:r w:rsidRPr="00EE2FBF">
              <w:rPr>
                <w:smallCaps/>
              </w:rPr>
              <w:lastRenderedPageBreak/>
              <w:t>CONDITIONS D’EVALUATION</w:t>
            </w:r>
          </w:p>
          <w:p w:rsidR="00EC7D3E" w:rsidRDefault="00EC7D3E" w:rsidP="006B7A09">
            <w:pPr>
              <w:jc w:val="both"/>
            </w:pPr>
            <w:r>
              <w:t xml:space="preserve">Travail individuel, A </w:t>
            </w:r>
            <w:proofErr w:type="gramStart"/>
            <w:r>
              <w:t>partir :</w:t>
            </w:r>
            <w:proofErr w:type="gramEnd"/>
          </w:p>
          <w:p w:rsidR="00EC7D3E" w:rsidRDefault="00EC7D3E" w:rsidP="00EC7D3E">
            <w:pPr>
              <w:numPr>
                <w:ilvl w:val="0"/>
                <w:numId w:val="16"/>
              </w:numPr>
              <w:spacing w:after="120" w:line="240" w:lineRule="auto"/>
              <w:jc w:val="both"/>
            </w:pPr>
            <w:r>
              <w:t xml:space="preserve">De situations problèmes rencontrées en conduite d’utilités industrielles (production d’air comprimé, production de vapeur, production d’eau chaude, traitement de l’eau « alimentaire », traitement des eaux de chaudières) </w:t>
            </w:r>
          </w:p>
          <w:p w:rsidR="00EC7D3E" w:rsidRDefault="00EC7D3E" w:rsidP="00EC7D3E">
            <w:pPr>
              <w:numPr>
                <w:ilvl w:val="0"/>
                <w:numId w:val="16"/>
              </w:numPr>
              <w:spacing w:after="120" w:line="240" w:lineRule="auto"/>
              <w:jc w:val="both"/>
            </w:pPr>
            <w:r>
              <w:t xml:space="preserve">D’installations pilotes de production d’air comprimé, de vapeur, d’eau chaude, d’eau « alimentaire » </w:t>
            </w:r>
          </w:p>
          <w:p w:rsidR="00EC7D3E" w:rsidRDefault="00EC7D3E" w:rsidP="006B7A09">
            <w:pPr>
              <w:jc w:val="both"/>
            </w:pPr>
            <w:r>
              <w:t xml:space="preserve">A </w:t>
            </w:r>
            <w:proofErr w:type="gramStart"/>
            <w:r>
              <w:t>l’aide :</w:t>
            </w:r>
            <w:proofErr w:type="gramEnd"/>
          </w:p>
          <w:p w:rsidR="00EC7D3E" w:rsidRDefault="00EC7D3E" w:rsidP="00EC7D3E">
            <w:pPr>
              <w:numPr>
                <w:ilvl w:val="0"/>
                <w:numId w:val="16"/>
              </w:numPr>
              <w:spacing w:after="120" w:line="240" w:lineRule="auto"/>
              <w:jc w:val="both"/>
            </w:pPr>
            <w:r>
              <w:t xml:space="preserve">Des dossiers techniques des installations </w:t>
            </w:r>
          </w:p>
          <w:p w:rsidR="00EC7D3E" w:rsidRDefault="00EC7D3E" w:rsidP="00EC7D3E">
            <w:pPr>
              <w:numPr>
                <w:ilvl w:val="0"/>
                <w:numId w:val="16"/>
              </w:numPr>
              <w:spacing w:after="120" w:line="240" w:lineRule="auto"/>
              <w:jc w:val="both"/>
            </w:pPr>
            <w:r>
              <w:t xml:space="preserve">des techniques et matériels de contrôles des fluides industriels </w:t>
            </w:r>
          </w:p>
          <w:p w:rsidR="00EC7D3E" w:rsidRDefault="00EC7D3E" w:rsidP="00EC7D3E">
            <w:pPr>
              <w:numPr>
                <w:ilvl w:val="0"/>
                <w:numId w:val="16"/>
              </w:numPr>
              <w:spacing w:after="120" w:line="240" w:lineRule="auto"/>
              <w:jc w:val="both"/>
            </w:pPr>
            <w:r>
              <w:t xml:space="preserve">des bancs didactiques d’étude de la production des fluides industriels </w:t>
            </w:r>
          </w:p>
          <w:p w:rsidR="00EC7D3E" w:rsidRDefault="00EC7D3E" w:rsidP="00EC7D3E">
            <w:pPr>
              <w:numPr>
                <w:ilvl w:val="0"/>
                <w:numId w:val="16"/>
              </w:numPr>
              <w:spacing w:after="120" w:line="240" w:lineRule="auto"/>
              <w:jc w:val="both"/>
            </w:pPr>
            <w:r>
              <w:t xml:space="preserve">des installations de transports des fluides des halles pilotes </w:t>
            </w:r>
          </w:p>
          <w:p w:rsidR="00EC7D3E" w:rsidRDefault="00EC7D3E" w:rsidP="00EC7D3E">
            <w:pPr>
              <w:numPr>
                <w:ilvl w:val="0"/>
                <w:numId w:val="16"/>
              </w:numPr>
              <w:spacing w:after="120" w:line="240" w:lineRule="auto"/>
              <w:jc w:val="both"/>
            </w:pPr>
            <w:r>
              <w:t xml:space="preserve">De la documentation technique, de la documentation fournisseur </w:t>
            </w:r>
            <w:proofErr w:type="gramStart"/>
            <w:r>
              <w:t>relatives</w:t>
            </w:r>
            <w:proofErr w:type="gramEnd"/>
            <w:r>
              <w:t xml:space="preserve"> aux installations de production et de traitement des fluides industriels </w:t>
            </w:r>
          </w:p>
          <w:p w:rsidR="00EC7D3E" w:rsidRDefault="00EC7D3E" w:rsidP="00EC7D3E">
            <w:pPr>
              <w:numPr>
                <w:ilvl w:val="0"/>
                <w:numId w:val="16"/>
              </w:numPr>
              <w:spacing w:after="120" w:line="240" w:lineRule="auto"/>
              <w:jc w:val="both"/>
            </w:pPr>
            <w:r>
              <w:t xml:space="preserve">Des exigences normatives et réglementaires </w:t>
            </w:r>
            <w:proofErr w:type="gramStart"/>
            <w:r>
              <w:t>relatives</w:t>
            </w:r>
            <w:proofErr w:type="gramEnd"/>
            <w:r>
              <w:t xml:space="preserve"> aux fluides industrielles </w:t>
            </w:r>
          </w:p>
          <w:p w:rsidR="00EC7D3E" w:rsidRPr="00EE2FBF" w:rsidRDefault="00EC7D3E" w:rsidP="006B7A09">
            <w:pPr>
              <w:rPr>
                <w:smallCaps/>
              </w:rPr>
            </w:pPr>
            <w:r w:rsidRPr="00EE2FBF">
              <w:rPr>
                <w:smallCaps/>
              </w:rPr>
              <w:t>RESSOURCES MATERIELLES</w:t>
            </w:r>
          </w:p>
          <w:p w:rsidR="00EC7D3E" w:rsidRDefault="00EC7D3E" w:rsidP="006B7A09">
            <w:pPr>
              <w:jc w:val="both"/>
            </w:pPr>
            <w:r w:rsidRPr="00EA4263">
              <w:t>Une salle de cours</w:t>
            </w:r>
            <w:r>
              <w:t xml:space="preserve">, Installations thermiques, Installations des halles pilotent du centre de formation </w:t>
            </w:r>
          </w:p>
          <w:p w:rsidR="00EC7D3E" w:rsidRPr="00EE2FBF" w:rsidRDefault="00EC7D3E" w:rsidP="006B7A09">
            <w:pPr>
              <w:rPr>
                <w:smallCaps/>
              </w:rPr>
            </w:pPr>
            <w:r w:rsidRPr="00EE2FBF">
              <w:rPr>
                <w:smallCaps/>
              </w:rPr>
              <w:t>LISTE DES RESSOURCES PEDAGOGIQUES</w:t>
            </w:r>
          </w:p>
          <w:p w:rsidR="00EC7D3E" w:rsidRPr="00EE2FBF" w:rsidRDefault="00EC7D3E" w:rsidP="006B7A09">
            <w:pPr>
              <w:jc w:val="both"/>
            </w:pPr>
            <w:r w:rsidRPr="00EA4263">
              <w:t>Programme d’études</w:t>
            </w:r>
            <w:r>
              <w:t xml:space="preserve">, </w:t>
            </w:r>
            <w:r w:rsidRPr="00EA4263">
              <w:t>Guide pédagogique</w:t>
            </w:r>
            <w:r>
              <w:t xml:space="preserve">, </w:t>
            </w:r>
            <w:r w:rsidRPr="00EA4263">
              <w:t>Guide d’évaluation</w:t>
            </w:r>
            <w:r>
              <w:t xml:space="preserve">, </w:t>
            </w:r>
            <w:r w:rsidRPr="00EA4263">
              <w:t>Résumé théorique et guide de travaux pratiques</w:t>
            </w:r>
            <w:r>
              <w:t xml:space="preserve">, </w:t>
            </w:r>
            <w:r w:rsidRPr="00EA4263">
              <w:t>études de cas</w:t>
            </w:r>
            <w:r>
              <w:t xml:space="preserve">, Ressources documentaires du centre </w:t>
            </w:r>
          </w:p>
        </w:tc>
      </w:tr>
    </w:tbl>
    <w:p w:rsidR="00EC7D3E" w:rsidRDefault="00EC7D3E" w:rsidP="00EC7D3E">
      <w:pPr>
        <w:pStyle w:val="Header"/>
        <w:tabs>
          <w:tab w:val="clear" w:pos="4536"/>
          <w:tab w:val="clear" w:pos="9072"/>
        </w:tabs>
      </w:pPr>
    </w:p>
    <w:p w:rsidR="00EC7D3E" w:rsidRDefault="00EC7D3E" w:rsidP="00EC7D3E">
      <w:pPr>
        <w:pStyle w:val="Header"/>
        <w:tabs>
          <w:tab w:val="clear" w:pos="4536"/>
          <w:tab w:val="clear" w:pos="9072"/>
        </w:tabs>
      </w:pPr>
    </w:p>
    <w:p w:rsidR="00EC7D3E" w:rsidRDefault="00EC7D3E" w:rsidP="00EC7D3E">
      <w:pPr>
        <w:pStyle w:val="Header"/>
        <w:tabs>
          <w:tab w:val="clear" w:pos="4536"/>
          <w:tab w:val="clear" w:pos="9072"/>
        </w:tabs>
        <w:sectPr w:rsidR="00EC7D3E" w:rsidSect="00CA2F3F">
          <w:footerReference w:type="default" r:id="rId7"/>
          <w:pgSz w:w="11907" w:h="16840" w:code="9"/>
          <w:pgMar w:top="1134" w:right="1134" w:bottom="1134" w:left="1134" w:header="720" w:footer="720" w:gutter="0"/>
          <w:pgNumType w:start="84"/>
          <w:cols w:space="720"/>
        </w:sectPr>
      </w:pPr>
    </w:p>
    <w:p w:rsidR="00EC7D3E" w:rsidRPr="00826C4C" w:rsidRDefault="00EC7D3E" w:rsidP="00EC7D3E">
      <w:pPr>
        <w:pStyle w:val="Header"/>
        <w:tabs>
          <w:tab w:val="clear" w:pos="4536"/>
          <w:tab w:val="clear" w:pos="9072"/>
        </w:tabs>
        <w:spacing w:after="0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6"/>
        <w:gridCol w:w="6476"/>
        <w:gridCol w:w="4720"/>
      </w:tblGrid>
      <w:tr w:rsidR="00EC7D3E" w:rsidRPr="00826C4C" w:rsidTr="006B7A09">
        <w:trPr>
          <w:cantSplit/>
          <w:trHeight w:val="329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EC7D3E" w:rsidRPr="00EE5E23" w:rsidRDefault="00EC7D3E" w:rsidP="006B7A09">
            <w:pPr>
              <w:spacing w:after="0"/>
              <w:rPr>
                <w:b/>
                <w:bCs/>
                <w:sz w:val="20"/>
                <w:szCs w:val="20"/>
              </w:rPr>
            </w:pPr>
            <w:r w:rsidRPr="00EE5E23">
              <w:rPr>
                <w:b/>
                <w:bCs/>
                <w:sz w:val="20"/>
                <w:szCs w:val="20"/>
              </w:rPr>
              <w:t>A. Assurer la surveillance des installations de production et de transport de l’air comprimé</w:t>
            </w: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OBJECTIFS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ÉLÉMENTS DE CONTENU</w:t>
            </w:r>
          </w:p>
        </w:tc>
        <w:tc>
          <w:tcPr>
            <w:tcW w:w="1604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  <w:r w:rsidRPr="00826C4C">
              <w:rPr>
                <w:caps/>
                <w:sz w:val="20"/>
                <w:szCs w:val="20"/>
              </w:rPr>
              <w:t xml:space="preserve">Critères de performances </w:t>
            </w: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caractéristiques physiques de l’air comprimé </w:t>
            </w:r>
          </w:p>
        </w:tc>
        <w:tc>
          <w:tcPr>
            <w:tcW w:w="2201" w:type="pct"/>
            <w:tcBorders>
              <w:top w:val="nil"/>
              <w:lef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propriétés de l’air comprimé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détente : principe et dispositifs de détente </w:t>
            </w:r>
          </w:p>
        </w:tc>
        <w:tc>
          <w:tcPr>
            <w:tcW w:w="1604" w:type="pct"/>
            <w:vMerge w:val="restart"/>
            <w:tcBorders>
              <w:top w:val="nil"/>
              <w:left w:val="nil"/>
            </w:tcBorders>
          </w:tcPr>
          <w:p w:rsidR="00EC7D3E" w:rsidRDefault="00EC7D3E" w:rsidP="006B7A09"/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</w:pPr>
            <w:r>
              <w:t xml:space="preserve">Justesse de l’identification fonctionnelle </w:t>
            </w: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</w:pPr>
            <w:r>
              <w:t xml:space="preserve">Justesse des protocoles de surveillance </w:t>
            </w:r>
          </w:p>
          <w:p w:rsidR="00EC7D3E" w:rsidRPr="00826C4C" w:rsidRDefault="00EC7D3E" w:rsidP="00EC7D3E">
            <w:pPr>
              <w:numPr>
                <w:ilvl w:val="0"/>
                <w:numId w:val="28"/>
              </w:numPr>
              <w:spacing w:after="0" w:line="240" w:lineRule="auto"/>
              <w:rPr>
                <w:caps/>
                <w:sz w:val="20"/>
                <w:szCs w:val="20"/>
              </w:rPr>
            </w:pPr>
            <w:r>
              <w:t>Pertinence de l’analyse et justesse des protocoles retenus</w:t>
            </w: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Décrire un groupe de production d’air comprimé </w:t>
            </w:r>
          </w:p>
        </w:tc>
        <w:tc>
          <w:tcPr>
            <w:tcW w:w="2201" w:type="pct"/>
            <w:tcBorders>
              <w:top w:val="nil"/>
              <w:lef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Types de </w:t>
            </w:r>
            <w:proofErr w:type="gramStart"/>
            <w:r w:rsidRPr="00826C4C">
              <w:rPr>
                <w:sz w:val="20"/>
                <w:szCs w:val="20"/>
              </w:rPr>
              <w:t>compresseur :</w:t>
            </w:r>
            <w:proofErr w:type="gramEnd"/>
            <w:r w:rsidRPr="00826C4C">
              <w:rPr>
                <w:sz w:val="20"/>
                <w:szCs w:val="20"/>
              </w:rPr>
              <w:t xml:space="preserve"> piston rectiligne, vis, membrane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caractéristiques des compresseurs débits, taux de compression, puissance)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groupe de production d'air (ensemble compresseur, cuve, matériel de traitement)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organes de régulation de la qualité de l’air comprimé </w:t>
            </w:r>
          </w:p>
        </w:tc>
        <w:tc>
          <w:tcPr>
            <w:tcW w:w="2201" w:type="pct"/>
            <w:tcBorders>
              <w:top w:val="nil"/>
              <w:lef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pièges à huiles 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proofErr w:type="gramStart"/>
            <w:r w:rsidRPr="00826C4C">
              <w:rPr>
                <w:sz w:val="20"/>
                <w:szCs w:val="20"/>
              </w:rPr>
              <w:t>déshumidification :</w:t>
            </w:r>
            <w:proofErr w:type="gramEnd"/>
            <w:r w:rsidRPr="00826C4C">
              <w:rPr>
                <w:sz w:val="20"/>
                <w:szCs w:val="20"/>
              </w:rPr>
              <w:t xml:space="preserve"> sécheur frigorifique, adsorption, absorption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procédure de surveillance et d’entretien de l’installation 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</w:tbl>
    <w:p w:rsidR="00EC7D3E" w:rsidRPr="00826C4C" w:rsidRDefault="00EC7D3E" w:rsidP="00EC7D3E">
      <w:pPr>
        <w:spacing w:after="0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6"/>
        <w:gridCol w:w="6476"/>
        <w:gridCol w:w="4720"/>
      </w:tblGrid>
      <w:tr w:rsidR="00EC7D3E" w:rsidRPr="00826C4C" w:rsidTr="006B7A09">
        <w:trPr>
          <w:cantSplit/>
          <w:trHeight w:val="329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EC7D3E" w:rsidRPr="00EE5E23" w:rsidRDefault="00EC7D3E" w:rsidP="006B7A09">
            <w:pPr>
              <w:spacing w:after="0"/>
              <w:rPr>
                <w:b/>
                <w:bCs/>
                <w:sz w:val="20"/>
                <w:szCs w:val="20"/>
              </w:rPr>
            </w:pPr>
            <w:r w:rsidRPr="00EE5E23">
              <w:rPr>
                <w:b/>
                <w:bCs/>
                <w:sz w:val="20"/>
                <w:szCs w:val="20"/>
              </w:rPr>
              <w:t xml:space="preserve">B. Assurer la surveillance des installations de vide industriel </w:t>
            </w: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OBJECTIFS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ÉLÉMENTS DE CONTENU</w:t>
            </w:r>
          </w:p>
        </w:tc>
        <w:tc>
          <w:tcPr>
            <w:tcW w:w="1604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  <w:r w:rsidRPr="00826C4C">
              <w:rPr>
                <w:caps/>
                <w:sz w:val="20"/>
                <w:szCs w:val="20"/>
              </w:rPr>
              <w:t xml:space="preserve">Critères de performances </w:t>
            </w: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Décrire un groupe de vide 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Principes, groupe à anneau liquide, groupe à palettes, autres types </w:t>
            </w:r>
          </w:p>
        </w:tc>
        <w:tc>
          <w:tcPr>
            <w:tcW w:w="1604" w:type="pct"/>
            <w:vMerge w:val="restart"/>
            <w:tcBorders>
              <w:top w:val="nil"/>
              <w:left w:val="nil"/>
            </w:tcBorders>
          </w:tcPr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</w:pPr>
            <w:r>
              <w:t>Justesse de la définition des paramètres</w:t>
            </w: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</w:pPr>
            <w:r>
              <w:t>Justesse des protocoles de surveillance</w:t>
            </w:r>
          </w:p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Interpréter un schéma de circuit de vide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Représentation normalisée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Code de couleur d’identification </w:t>
            </w:r>
          </w:p>
        </w:tc>
        <w:tc>
          <w:tcPr>
            <w:tcW w:w="1604" w:type="pct"/>
            <w:vMerge/>
            <w:tcBorders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</w:tbl>
    <w:p w:rsidR="00EC7D3E" w:rsidRPr="00826C4C" w:rsidRDefault="00EC7D3E" w:rsidP="00EC7D3E">
      <w:pPr>
        <w:spacing w:after="0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6"/>
        <w:gridCol w:w="6476"/>
        <w:gridCol w:w="4720"/>
      </w:tblGrid>
      <w:tr w:rsidR="00EC7D3E" w:rsidRPr="00826C4C" w:rsidTr="006B7A09">
        <w:trPr>
          <w:cantSplit/>
          <w:trHeight w:val="329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EC7D3E" w:rsidRPr="00EE5E23" w:rsidRDefault="00EC7D3E" w:rsidP="006B7A09">
            <w:pPr>
              <w:spacing w:after="0"/>
              <w:rPr>
                <w:b/>
                <w:bCs/>
                <w:sz w:val="20"/>
                <w:szCs w:val="20"/>
              </w:rPr>
            </w:pPr>
            <w:r w:rsidRPr="00EE5E23">
              <w:rPr>
                <w:b/>
                <w:bCs/>
                <w:sz w:val="20"/>
                <w:szCs w:val="20"/>
              </w:rPr>
              <w:t xml:space="preserve">C. Maitrise des lois de la thermodynamique </w:t>
            </w: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OBJECTIFS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ÉLÉMENTS DE CONTENU</w:t>
            </w:r>
          </w:p>
        </w:tc>
        <w:tc>
          <w:tcPr>
            <w:tcW w:w="1604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  <w:r w:rsidRPr="00826C4C">
              <w:rPr>
                <w:caps/>
                <w:sz w:val="20"/>
                <w:szCs w:val="20"/>
              </w:rPr>
              <w:t xml:space="preserve">Critères de performances </w:t>
            </w: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Calculer un bilan thermique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chaleur sensible, chaleur latente, chaleur de métabolisme</w:t>
            </w:r>
          </w:p>
        </w:tc>
        <w:tc>
          <w:tcPr>
            <w:tcW w:w="1604" w:type="pct"/>
            <w:vMerge w:val="restart"/>
            <w:tcBorders>
              <w:top w:val="nil"/>
              <w:left w:val="nil"/>
            </w:tcBorders>
          </w:tcPr>
          <w:p w:rsidR="00EC7D3E" w:rsidRPr="00826C4C" w:rsidRDefault="00EC7D3E" w:rsidP="00EC7D3E">
            <w:pPr>
              <w:numPr>
                <w:ilvl w:val="0"/>
                <w:numId w:val="28"/>
              </w:numPr>
              <w:spacing w:after="0" w:line="240" w:lineRule="auto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Pertinences des paramètres </w:t>
            </w:r>
          </w:p>
          <w:p w:rsidR="00EC7D3E" w:rsidRPr="00826C4C" w:rsidRDefault="00EC7D3E" w:rsidP="00EC7D3E">
            <w:pPr>
              <w:numPr>
                <w:ilvl w:val="0"/>
                <w:numId w:val="28"/>
              </w:numPr>
              <w:spacing w:after="0" w:line="240" w:lineRule="auto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Justesse des calculs </w:t>
            </w:r>
          </w:p>
          <w:p w:rsidR="00EC7D3E" w:rsidRPr="00826C4C" w:rsidRDefault="00EC7D3E" w:rsidP="00EC7D3E">
            <w:pPr>
              <w:numPr>
                <w:ilvl w:val="0"/>
                <w:numId w:val="28"/>
              </w:numPr>
              <w:spacing w:after="0" w:line="240" w:lineRule="auto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Bonnes connaissances des éléments des diagrammes enthalpiques </w:t>
            </w:r>
          </w:p>
          <w:p w:rsidR="00EC7D3E" w:rsidRPr="00826C4C" w:rsidRDefault="00EC7D3E" w:rsidP="00EC7D3E">
            <w:pPr>
              <w:numPr>
                <w:ilvl w:val="0"/>
                <w:numId w:val="28"/>
              </w:numPr>
              <w:spacing w:after="0" w:line="240" w:lineRule="auto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Bonne connaissance des lois de la thermodynamique </w:t>
            </w:r>
          </w:p>
          <w:p w:rsidR="00EC7D3E" w:rsidRPr="00826C4C" w:rsidRDefault="00EC7D3E" w:rsidP="00EC7D3E">
            <w:pPr>
              <w:numPr>
                <w:ilvl w:val="0"/>
                <w:numId w:val="28"/>
              </w:numPr>
              <w:spacing w:after="0" w:line="240" w:lineRule="auto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Justesse des paramètres définis à l’aide du diagramme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</w:p>
          <w:p w:rsidR="00EC7D3E" w:rsidRPr="00826C4C" w:rsidRDefault="00EC7D3E" w:rsidP="00EC7D3E">
            <w:pPr>
              <w:numPr>
                <w:ilvl w:val="0"/>
                <w:numId w:val="28"/>
              </w:numPr>
              <w:spacing w:after="0" w:line="240" w:lineRule="auto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Pertinence de l’interprétation des paramètres </w:t>
            </w:r>
          </w:p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lastRenderedPageBreak/>
              <w:t>Justesse de la valeur des paramètres enthalpique du fluide</w:t>
            </w: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Situer les changements d'état dans les applications industrielles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diagramme d'équilibre solide-liquide, liquide-vapeur, solide-vapeur d'un corps pur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notion de pression de vapeur saturante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diagramme de l’ait humide 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Représenter une évolution sur un diagramme approprié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diagramme pression-température de l'eau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diagramme pression-température de l azote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diagramme pression-température du gaz carbonique 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Établir un bilan énergétique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travail des forces de pression et énergie interne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lastRenderedPageBreak/>
              <w:t>Retrouver les chaleurs sensibles et latentes sur les tables et les diagrammes enthalpiques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-premier principe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-enthalpie, diagrammes enthalpiques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lastRenderedPageBreak/>
              <w:t>Interpréter le diagramme de l’air humide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définir les modes de transmission de la chaleur 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proofErr w:type="gramStart"/>
            <w:r w:rsidRPr="00826C4C">
              <w:rPr>
                <w:sz w:val="20"/>
                <w:szCs w:val="20"/>
              </w:rPr>
              <w:t>conduction  convection</w:t>
            </w:r>
            <w:proofErr w:type="gramEnd"/>
            <w:r w:rsidRPr="00826C4C">
              <w:rPr>
                <w:sz w:val="20"/>
                <w:szCs w:val="20"/>
              </w:rPr>
              <w:t xml:space="preserve">, rayonnement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application aux installations thermiques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application aux échangeurs de chaleur de l’industrie </w:t>
            </w:r>
            <w:proofErr w:type="gramStart"/>
            <w:r w:rsidRPr="00826C4C">
              <w:rPr>
                <w:sz w:val="20"/>
                <w:szCs w:val="20"/>
              </w:rPr>
              <w:t>agroalimentaires :</w:t>
            </w:r>
            <w:proofErr w:type="gramEnd"/>
            <w:r w:rsidRPr="00826C4C">
              <w:rPr>
                <w:sz w:val="20"/>
                <w:szCs w:val="20"/>
              </w:rPr>
              <w:t xml:space="preserve"> définition des principes des pasteurisateurs, stérilisateurs, fours, etc.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application aux procédés agroalimentaires : transfert de chaleur dans le produit au cours des traitements thermiques 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définir et raisonner les propriétés thermiques des matériaux industriels 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conductivité thermiques des matériaux conducteurs </w:t>
            </w:r>
            <w:proofErr w:type="gramStart"/>
            <w:r w:rsidRPr="00826C4C">
              <w:rPr>
                <w:sz w:val="20"/>
                <w:szCs w:val="20"/>
              </w:rPr>
              <w:t>de  chaleur</w:t>
            </w:r>
            <w:proofErr w:type="gramEnd"/>
            <w:r w:rsidRPr="00826C4C">
              <w:rPr>
                <w:sz w:val="20"/>
                <w:szCs w:val="20"/>
              </w:rPr>
              <w:t xml:space="preserve"> (métal) : application aux transferts de chaleur industriels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résistance thermiques des matériaux hétérogènes et des </w:t>
            </w:r>
            <w:proofErr w:type="gramStart"/>
            <w:r w:rsidRPr="00826C4C">
              <w:rPr>
                <w:sz w:val="20"/>
                <w:szCs w:val="20"/>
              </w:rPr>
              <w:t>isolants :</w:t>
            </w:r>
            <w:proofErr w:type="gramEnd"/>
            <w:r w:rsidRPr="00826C4C">
              <w:rPr>
                <w:sz w:val="20"/>
                <w:szCs w:val="20"/>
              </w:rPr>
              <w:t xml:space="preserve"> raisonner le principe de l’isolation thermique des conduites de froid et de chaleur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résistance thermiques des matériaux de construction isolant : isolation des enceintes, phénomène de la paroi froide 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définir la qualification des isolants 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certificat de qualification d’un isolant </w:t>
            </w:r>
          </w:p>
        </w:tc>
        <w:tc>
          <w:tcPr>
            <w:tcW w:w="1604" w:type="pct"/>
            <w:vMerge/>
            <w:tcBorders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</w:tbl>
    <w:p w:rsidR="00EC7D3E" w:rsidRPr="00826C4C" w:rsidRDefault="00EC7D3E" w:rsidP="00EC7D3E">
      <w:pPr>
        <w:spacing w:after="0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6"/>
        <w:gridCol w:w="6476"/>
        <w:gridCol w:w="4720"/>
      </w:tblGrid>
      <w:tr w:rsidR="00EC7D3E" w:rsidRPr="00826C4C" w:rsidTr="006B7A09">
        <w:trPr>
          <w:cantSplit/>
          <w:trHeight w:val="329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EC7D3E" w:rsidRPr="00EE5E23" w:rsidRDefault="00EC7D3E" w:rsidP="006B7A09">
            <w:pPr>
              <w:spacing w:after="0"/>
              <w:rPr>
                <w:b/>
                <w:bCs/>
                <w:sz w:val="20"/>
                <w:szCs w:val="20"/>
              </w:rPr>
            </w:pPr>
            <w:r w:rsidRPr="00EE5E23">
              <w:rPr>
                <w:b/>
                <w:bCs/>
                <w:sz w:val="20"/>
                <w:szCs w:val="20"/>
              </w:rPr>
              <w:t>D. Assurer la surveillance des installations de production et de transport de l’eau chaude et de la vapeur</w:t>
            </w: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OBJECTIFS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ÉLÉMENTS DE CONTENU</w:t>
            </w:r>
          </w:p>
        </w:tc>
        <w:tc>
          <w:tcPr>
            <w:tcW w:w="1604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  <w:r w:rsidRPr="00826C4C">
              <w:rPr>
                <w:caps/>
                <w:sz w:val="20"/>
                <w:szCs w:val="20"/>
              </w:rPr>
              <w:t xml:space="preserve">Critères de performances </w:t>
            </w: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Énoncer les différentes techniques classiques  et alternatives de production de chaleur 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Techniques à combustible classique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techniques électriques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techniques alternatives de production de chaleur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caractéristiques des différents combustibles : la combustion, analyse et bilan de combustion, caractéristiques des combustibles solides, liquides, gazeux</w:t>
            </w:r>
          </w:p>
        </w:tc>
        <w:tc>
          <w:tcPr>
            <w:tcW w:w="1604" w:type="pct"/>
            <w:vMerge w:val="restart"/>
            <w:tcBorders>
              <w:top w:val="nil"/>
              <w:left w:val="nil"/>
            </w:tcBorders>
          </w:tcPr>
          <w:p w:rsidR="00EC7D3E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  <w:p w:rsidR="00EC7D3E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</w:pPr>
            <w:r>
              <w:t xml:space="preserve">Justesse de l’identification fonctionnelle </w:t>
            </w: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</w:pPr>
            <w:r>
              <w:t>Justesse des protocoles de surveillance</w:t>
            </w:r>
          </w:p>
          <w:p w:rsidR="00EC7D3E" w:rsidRDefault="00EC7D3E" w:rsidP="006B7A09"/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  <w:r>
              <w:t>Justesse de l’analyse et des protocoles retenus</w:t>
            </w: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caractéristiques d'une chaudière et paramètres d’exploitation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réglementation d'une chaufferie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Conception et caractéristiques techniques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PCI, PCS, coût, Rendement d’une chaudière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Présenter les principes et la technologie du  traitement de l'air en climatisation et en séchage 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Diagrammes de l’air humide 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lastRenderedPageBreak/>
              <w:t>Présenter les principaux fluides caloporteurs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vapeur,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eau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huile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lastRenderedPageBreak/>
              <w:t xml:space="preserve">Raisonner les conditions de stockage des combustibles solides et gazeux 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Réglementation, normalisation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Protection de l’environnement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Stockage des combustibles solides, liquides et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Raisonner le stockage de l’eau chaude </w:t>
            </w:r>
          </w:p>
        </w:tc>
        <w:tc>
          <w:tcPr>
            <w:tcW w:w="2201" w:type="pct"/>
            <w:gridSpan w:val="2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Réservoir E.C.S (eau Chaude sanitaire)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Réservoir tampon de chauffage </w:t>
            </w:r>
          </w:p>
        </w:tc>
        <w:tc>
          <w:tcPr>
            <w:tcW w:w="1604" w:type="pct"/>
            <w:gridSpan w:val="0"/>
            <w:vMerge/>
            <w:tcBorders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</w:tbl>
    <w:p w:rsidR="00EC7D3E" w:rsidRPr="00826C4C" w:rsidRDefault="00EC7D3E" w:rsidP="00EC7D3E">
      <w:pPr>
        <w:spacing w:after="0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6"/>
        <w:gridCol w:w="6476"/>
        <w:gridCol w:w="4720"/>
      </w:tblGrid>
      <w:tr w:rsidR="00EC7D3E" w:rsidRPr="00826C4C" w:rsidTr="006B7A09">
        <w:trPr>
          <w:cantSplit/>
          <w:trHeight w:val="329"/>
        </w:trPr>
        <w:tc>
          <w:tcPr>
            <w:tcW w:w="5000" w:type="pct"/>
            <w:gridSpan w:val="3"/>
            <w:tcBorders>
              <w:top w:val="single" w:sz="4" w:space="0" w:color="auto"/>
              <w:bottom w:val="nil"/>
            </w:tcBorders>
          </w:tcPr>
          <w:p w:rsidR="00EC7D3E" w:rsidRPr="00EE5E23" w:rsidRDefault="00EC7D3E" w:rsidP="006B7A09">
            <w:pPr>
              <w:spacing w:after="0"/>
              <w:rPr>
                <w:b/>
                <w:bCs/>
                <w:sz w:val="20"/>
                <w:szCs w:val="20"/>
              </w:rPr>
            </w:pPr>
            <w:r w:rsidRPr="00EE5E23">
              <w:rPr>
                <w:b/>
                <w:bCs/>
                <w:sz w:val="20"/>
                <w:szCs w:val="20"/>
              </w:rPr>
              <w:t>E. Analyser un réseau de fluide pour évaluer son fonctionnement</w:t>
            </w: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OBJECTIFS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ÉLÉMENTS DE CONTENU</w:t>
            </w:r>
          </w:p>
        </w:tc>
        <w:tc>
          <w:tcPr>
            <w:tcW w:w="1604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  <w:r w:rsidRPr="00826C4C">
              <w:rPr>
                <w:caps/>
                <w:sz w:val="20"/>
                <w:szCs w:val="20"/>
              </w:rPr>
              <w:t xml:space="preserve">Critères de performances </w:t>
            </w: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évaluer les tuyauteries en fonction de l’usage prévu 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Choix des matériaux en fonction du fluide ou produit à transporter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paramètres de </w:t>
            </w:r>
            <w:proofErr w:type="gramStart"/>
            <w:r w:rsidRPr="00826C4C">
              <w:rPr>
                <w:sz w:val="20"/>
                <w:szCs w:val="20"/>
              </w:rPr>
              <w:t>dimensionnement :</w:t>
            </w:r>
            <w:proofErr w:type="gramEnd"/>
            <w:r w:rsidRPr="00826C4C">
              <w:rPr>
                <w:sz w:val="20"/>
                <w:szCs w:val="20"/>
              </w:rPr>
              <w:t xml:space="preserve"> débit, vitesse, pertes de charge, pressions.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Calcul des diamètres de tuyauterie à l'aide d'abaques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Applications au cas des liquides alimentaires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Applications au cas de la vapeur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Applications  au cas de l'air comprimé</w:t>
            </w:r>
          </w:p>
        </w:tc>
        <w:tc>
          <w:tcPr>
            <w:tcW w:w="1604" w:type="pct"/>
            <w:vMerge w:val="restart"/>
            <w:tcBorders>
              <w:top w:val="nil"/>
              <w:left w:val="nil"/>
            </w:tcBorders>
          </w:tcPr>
          <w:p w:rsidR="00EC7D3E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  <w:p w:rsidR="00EC7D3E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</w:pPr>
            <w:r>
              <w:t xml:space="preserve">Justesse de la détermination des paramètres de fonctionnement </w:t>
            </w:r>
          </w:p>
          <w:p w:rsidR="00EC7D3E" w:rsidRDefault="00EC7D3E" w:rsidP="006B7A09">
            <w:pPr>
              <w:spacing w:after="0"/>
            </w:pPr>
            <w:r>
              <w:t>Justesse de l’analyse</w:t>
            </w:r>
          </w:p>
          <w:p w:rsidR="00EC7D3E" w:rsidRDefault="00EC7D3E" w:rsidP="006B7A09">
            <w:pPr>
              <w:spacing w:after="0"/>
            </w:pP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</w:pPr>
            <w:r>
              <w:t>Justesse des protocoles de surveillance</w:t>
            </w:r>
          </w:p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identifier les fonctions des différents éléments d’un circuit de transport des fluides 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Clapets, filtres, séparateurs de phases, purgeurs, détendeurs, soupapes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Les différents robinets, adaptation à l’usage, commande des robinets : robinets de régulation, robinets de sectionnement, critères de choix des robinets de sectionnement : nature des fluides, nombre de voies, pertes de charge, commande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analyser les fonctions et le fonctionnement des pompes 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caractéristiques hydrauliques, usages et entretien des différents types de pompes, adaptation au fluide à </w:t>
            </w:r>
            <w:proofErr w:type="gramStart"/>
            <w:r w:rsidRPr="00826C4C">
              <w:rPr>
                <w:sz w:val="20"/>
                <w:szCs w:val="20"/>
              </w:rPr>
              <w:t>transporter :</w:t>
            </w:r>
            <w:proofErr w:type="gramEnd"/>
            <w:r w:rsidRPr="00826C4C">
              <w:rPr>
                <w:sz w:val="20"/>
                <w:szCs w:val="20"/>
              </w:rPr>
              <w:t xml:space="preserve"> pompes centrifuges, -volumétriques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amorçage des pompes / pompes auto amorçantes 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analyser et interpréter un réseau de transport de fluide 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proofErr w:type="gramStart"/>
            <w:r w:rsidRPr="00826C4C">
              <w:rPr>
                <w:sz w:val="20"/>
                <w:szCs w:val="20"/>
              </w:rPr>
              <w:t>schématisation  normalisée</w:t>
            </w:r>
            <w:proofErr w:type="gramEnd"/>
            <w:r w:rsidRPr="00826C4C">
              <w:rPr>
                <w:sz w:val="20"/>
                <w:szCs w:val="20"/>
              </w:rPr>
              <w:t xml:space="preserve"> des réseaux de fluides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identification visuelle (code de couleur) des réseaux de fluides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analyse fonctionnelle de réseau de liquide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analyse fonctionnelle de réseau d’air comprimé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analyse fonctionnelle de réseau de vapeur 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lastRenderedPageBreak/>
              <w:t>définir les caractéristiques des équipements pour les réseaux de fluides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dispositif </w:t>
            </w:r>
            <w:proofErr w:type="gramStart"/>
            <w:r w:rsidRPr="00826C4C">
              <w:rPr>
                <w:sz w:val="20"/>
                <w:szCs w:val="20"/>
              </w:rPr>
              <w:t>d’expansion ,</w:t>
            </w:r>
            <w:proofErr w:type="gramEnd"/>
            <w:r w:rsidRPr="00826C4C">
              <w:rPr>
                <w:sz w:val="20"/>
                <w:szCs w:val="20"/>
              </w:rPr>
              <w:t xml:space="preserve">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sécurité des installations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dispositifs anti vibrations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dispositif de dilatation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isolation thermique (principe)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purge et vidange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filtre anti retour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séparateur de phase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lastRenderedPageBreak/>
              <w:t>équipement de contrôle et mesure en ligne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définir les paramètres d’une tour de refroidissement 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transfert thermique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technologies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réglementation 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raisonner le transfert thermique 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coefficient global de transfert thermique d'un échangeur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surface d’échange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principaux types d'échangeurs de chaleur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contrôler l’isolation des installations d’eaux chaudes et de vapeur 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principaux isolants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températures de surface de paroi</w:t>
            </w:r>
          </w:p>
        </w:tc>
        <w:tc>
          <w:tcPr>
            <w:tcW w:w="1604" w:type="pct"/>
            <w:vMerge/>
            <w:tcBorders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</w:tbl>
    <w:p w:rsidR="00EC7D3E" w:rsidRPr="00826C4C" w:rsidRDefault="00EC7D3E" w:rsidP="00EC7D3E">
      <w:pPr>
        <w:spacing w:after="0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6"/>
        <w:gridCol w:w="6476"/>
        <w:gridCol w:w="4720"/>
      </w:tblGrid>
      <w:tr w:rsidR="00EC7D3E" w:rsidRPr="00826C4C" w:rsidTr="006B7A09">
        <w:trPr>
          <w:cantSplit/>
          <w:trHeight w:val="329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EC7D3E" w:rsidRPr="00EE5E23" w:rsidRDefault="00EC7D3E" w:rsidP="006B7A09">
            <w:pPr>
              <w:spacing w:after="0"/>
              <w:rPr>
                <w:b/>
                <w:bCs/>
                <w:sz w:val="20"/>
                <w:szCs w:val="20"/>
              </w:rPr>
            </w:pPr>
            <w:r w:rsidRPr="00EE5E23">
              <w:rPr>
                <w:b/>
                <w:bCs/>
                <w:sz w:val="20"/>
                <w:szCs w:val="20"/>
              </w:rPr>
              <w:t xml:space="preserve">F Définir les caractéristiques et les utilisations des différents circuits frigorifiques </w:t>
            </w: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OBJECTIFS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ÉLÉMENTS DE CONTENU</w:t>
            </w:r>
          </w:p>
        </w:tc>
        <w:tc>
          <w:tcPr>
            <w:tcW w:w="1604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  <w:r w:rsidRPr="00826C4C">
              <w:rPr>
                <w:caps/>
                <w:sz w:val="20"/>
                <w:szCs w:val="20"/>
              </w:rPr>
              <w:t xml:space="preserve">Critères de performances </w:t>
            </w: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identifier sur un schéma les différents sous ensemble d’une installation frigorifiques 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Notation normalisée des éléments frigorifiques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Notation normalisée des réseaux frigorifiques </w:t>
            </w:r>
          </w:p>
        </w:tc>
        <w:tc>
          <w:tcPr>
            <w:tcW w:w="1604" w:type="pct"/>
            <w:vMerge w:val="restart"/>
            <w:tcBorders>
              <w:top w:val="nil"/>
              <w:left w:val="nil"/>
            </w:tcBorders>
          </w:tcPr>
          <w:p w:rsidR="00EC7D3E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  <w:p w:rsidR="00EC7D3E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</w:pPr>
            <w:r>
              <w:t xml:space="preserve">Pertinence de l’interprétation du diagramme </w:t>
            </w:r>
          </w:p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  <w:r>
              <w:t>Justesse de la valeur des points de fonction</w:t>
            </w: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définir sur un diagramme enthalpique les fonctions thermodynamiques des sous ensembles de l’installation 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lecture d’un diagramme enthalpique (rappel)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signification pratique de la variation des paramètres thermodynamiques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fonctions des différents sous ensembles 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Tracer un cycle de fluide frigorigène sur un diagramme entnaipique 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Fluides frigorigènes utilisés en réfrigérations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Fluides frigorigène utilisé en congélation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Fluide frigorigène utilisés en conditionnement d’air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Position des différents organes sur le cycle frigorigène</w:t>
            </w:r>
          </w:p>
        </w:tc>
        <w:tc>
          <w:tcPr>
            <w:tcW w:w="1604" w:type="pct"/>
            <w:vMerge/>
            <w:tcBorders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lastRenderedPageBreak/>
              <w:t xml:space="preserve">identifier le principe de fonctionnement des installations cryogéniques 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caractéristiques énergétique de l’azote et du CO2 liquide </w:t>
            </w:r>
          </w:p>
        </w:tc>
        <w:tc>
          <w:tcPr>
            <w:tcW w:w="1604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Définir les caractéristiques et les paramètres de fonctionnement des composants du circuit et de l’installation frigorifiques 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Identifier, Repérer et </w:t>
            </w:r>
            <w:proofErr w:type="gramStart"/>
            <w:r w:rsidRPr="00826C4C">
              <w:rPr>
                <w:sz w:val="20"/>
                <w:szCs w:val="20"/>
              </w:rPr>
              <w:t>nommer  les</w:t>
            </w:r>
            <w:proofErr w:type="gramEnd"/>
            <w:r w:rsidRPr="00826C4C">
              <w:rPr>
                <w:sz w:val="20"/>
                <w:szCs w:val="20"/>
              </w:rPr>
              <w:t xml:space="preserve"> sous parties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Expliquer et justifier le fonctionnement et le rôle du composant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Définir  les caractéristiques principales d’un composant : puissance, dimensions, limites d’utilisation …).</w:t>
            </w:r>
          </w:p>
        </w:tc>
        <w:tc>
          <w:tcPr>
            <w:tcW w:w="1604" w:type="pct"/>
            <w:vMerge w:val="restart"/>
            <w:tcBorders>
              <w:top w:val="nil"/>
              <w:left w:val="nil"/>
            </w:tcBorders>
          </w:tcPr>
          <w:p w:rsidR="00EC7D3E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  <w:p w:rsidR="00EC7D3E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</w:pPr>
            <w:r>
              <w:t xml:space="preserve">Justesse de l’identification des sous ensembles de l’installation </w:t>
            </w:r>
          </w:p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</w:pPr>
            <w:r>
              <w:t xml:space="preserve">Pertinence des fonctions des sous ensembles de l’installation </w:t>
            </w:r>
          </w:p>
          <w:p w:rsidR="00EC7D3E" w:rsidRDefault="00EC7D3E" w:rsidP="006B7A09"/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</w:pPr>
            <w:r>
              <w:t xml:space="preserve">Justesse des paramètres </w:t>
            </w:r>
          </w:p>
          <w:p w:rsidR="00EC7D3E" w:rsidRDefault="00EC7D3E" w:rsidP="006B7A09"/>
          <w:p w:rsidR="00EC7D3E" w:rsidRDefault="00EC7D3E" w:rsidP="006B7A09"/>
          <w:p w:rsidR="00EC7D3E" w:rsidRPr="00826C4C" w:rsidRDefault="00EC7D3E" w:rsidP="00EC7D3E">
            <w:pPr>
              <w:numPr>
                <w:ilvl w:val="0"/>
                <w:numId w:val="28"/>
              </w:numPr>
              <w:spacing w:after="0" w:line="240" w:lineRule="auto"/>
              <w:rPr>
                <w:caps/>
                <w:sz w:val="20"/>
                <w:szCs w:val="20"/>
              </w:rPr>
            </w:pPr>
            <w:r>
              <w:t>Pertinences du mode de conduite et de dégivrage des batteries froids</w:t>
            </w: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Identifier structurellement les principaux sous ensemble d’une installation frigorifique 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Caractéristiques et fonctions du compresseur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Caractéristiques et fonctions du condenseur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Caractéristiques et fonctions de l’évaporateur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Organes accessoires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définir les caractéristiques et le mode de fonctionnement des échangeurs de chaleur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évaporateur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condenseur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échangeurs liquide-vapeur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définir les caractéristiques et le mode de fonctionnement compresseurs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compresseurs à pistons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compresseurs rotatif à spirales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compresseurs rotatif à palettes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définir les caractéristiques et le mode de fonctionnement des Détendeurs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Détendeurs capillaire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détendeur thermostatique (égalisation interne, externe)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détendeur à commande électrique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définir les caractéristiques et le mode de fonctionnement des robinets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Robinets 2, 3ou 4 voies à commande manuelle ou électrique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 clapet anti-retour et soupape de sécurité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définir les caractéristiques et le mode de fonctionnement des régulateurs de pression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régulateurs de pression d’évaporation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régulateurs de pression de condensation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régulateurs de pression de démarrage :  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définir les caractéristiques et le mode de fonctionnement des récipients sous pression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bouteille anti-coup de liquide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séparateur d’huile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réservoir de liquide</w:t>
            </w:r>
          </w:p>
        </w:tc>
        <w:tc>
          <w:tcPr>
            <w:tcW w:w="1604" w:type="pct"/>
            <w:vMerge/>
            <w:tcBorders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</w:tbl>
    <w:p w:rsidR="00EC7D3E" w:rsidRPr="00826C4C" w:rsidRDefault="00EC7D3E" w:rsidP="00EC7D3E">
      <w:pPr>
        <w:spacing w:after="0"/>
        <w:rPr>
          <w:sz w:val="20"/>
          <w:szCs w:val="20"/>
        </w:rPr>
      </w:pPr>
    </w:p>
    <w:p w:rsidR="00EC7D3E" w:rsidRPr="00826C4C" w:rsidRDefault="00EC7D3E" w:rsidP="00EC7D3E">
      <w:pPr>
        <w:spacing w:after="0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6"/>
        <w:gridCol w:w="6476"/>
        <w:gridCol w:w="4720"/>
      </w:tblGrid>
      <w:tr w:rsidR="00EC7D3E" w:rsidRPr="00826C4C" w:rsidTr="006B7A09">
        <w:trPr>
          <w:cantSplit/>
          <w:trHeight w:val="329"/>
        </w:trPr>
        <w:tc>
          <w:tcPr>
            <w:tcW w:w="5000" w:type="pct"/>
            <w:gridSpan w:val="3"/>
            <w:tcBorders>
              <w:top w:val="nil"/>
              <w:bottom w:val="nil"/>
            </w:tcBorders>
          </w:tcPr>
          <w:p w:rsidR="00EC7D3E" w:rsidRPr="00EE5E23" w:rsidRDefault="00EC7D3E" w:rsidP="006B7A09">
            <w:pPr>
              <w:spacing w:after="0"/>
              <w:rPr>
                <w:b/>
                <w:bCs/>
                <w:sz w:val="20"/>
                <w:szCs w:val="20"/>
              </w:rPr>
            </w:pPr>
            <w:r w:rsidRPr="00EE5E23">
              <w:rPr>
                <w:b/>
                <w:bCs/>
                <w:sz w:val="20"/>
                <w:szCs w:val="20"/>
              </w:rPr>
              <w:t>G. Définir les conditions d’exploitation d’une installation frigorifiques ou de conditionnement d’air, définir les facteurs de dégradation de l’exploitation</w:t>
            </w: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OBJECTIFS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ÉLÉMENTS DE CONTENU</w:t>
            </w:r>
          </w:p>
        </w:tc>
        <w:tc>
          <w:tcPr>
            <w:tcW w:w="1604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  <w:r w:rsidRPr="00826C4C">
              <w:rPr>
                <w:caps/>
                <w:sz w:val="20"/>
                <w:szCs w:val="20"/>
              </w:rPr>
              <w:t xml:space="preserve">Critères de performances </w:t>
            </w: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lastRenderedPageBreak/>
              <w:t xml:space="preserve">Analyse de l’installation 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identifier le type d’installation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repérer les différents </w:t>
            </w:r>
            <w:proofErr w:type="gramStart"/>
            <w:r w:rsidRPr="00826C4C">
              <w:rPr>
                <w:sz w:val="20"/>
                <w:szCs w:val="20"/>
              </w:rPr>
              <w:t>circuits :</w:t>
            </w:r>
            <w:proofErr w:type="gramEnd"/>
            <w:r w:rsidRPr="00826C4C">
              <w:rPr>
                <w:sz w:val="20"/>
                <w:szCs w:val="20"/>
              </w:rPr>
              <w:t xml:space="preserve"> frigorifiques, aérauliques,  hydrauliques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identifier les composants </w:t>
            </w:r>
            <w:proofErr w:type="gramStart"/>
            <w:r w:rsidRPr="00826C4C">
              <w:rPr>
                <w:sz w:val="20"/>
                <w:szCs w:val="20"/>
              </w:rPr>
              <w:t>du  circuit</w:t>
            </w:r>
            <w:proofErr w:type="gramEnd"/>
            <w:r w:rsidRPr="00826C4C">
              <w:rPr>
                <w:sz w:val="20"/>
                <w:szCs w:val="20"/>
              </w:rPr>
              <w:t xml:space="preserve"> aéraulique : ventilateur, filtre, diffuseur,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identifier les composants d’un circuit </w:t>
            </w:r>
            <w:proofErr w:type="gramStart"/>
            <w:r w:rsidRPr="00826C4C">
              <w:rPr>
                <w:sz w:val="20"/>
                <w:szCs w:val="20"/>
              </w:rPr>
              <w:t>hydraulique :</w:t>
            </w:r>
            <w:proofErr w:type="gramEnd"/>
            <w:r w:rsidRPr="00826C4C">
              <w:rPr>
                <w:sz w:val="20"/>
                <w:szCs w:val="20"/>
              </w:rPr>
              <w:t xml:space="preserve"> pompe, vase d’expansion, disconnecteur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définir les caractéristiques : puissances, dimensions, etc.</w:t>
            </w:r>
          </w:p>
        </w:tc>
        <w:tc>
          <w:tcPr>
            <w:tcW w:w="1604" w:type="pct"/>
            <w:vMerge w:val="restart"/>
            <w:tcBorders>
              <w:top w:val="nil"/>
              <w:left w:val="nil"/>
            </w:tcBorders>
          </w:tcPr>
          <w:p w:rsidR="00EC7D3E" w:rsidRDefault="00EC7D3E" w:rsidP="006B7A09">
            <w:pPr>
              <w:spacing w:after="0"/>
            </w:pPr>
          </w:p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  <w:r>
              <w:t>Justesse des calculs</w:t>
            </w: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Identifier la conception des chambres froides 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constitution et fonctions d’une paroi de chambre froide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fonction des différents constituants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fonctions des accessoires spécifiques des chambres “ négatives ”.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identifier le mode de fonctionnement d’un climatiseur 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climatiseurs monoblocs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climatiseurs bi-blocs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armoires de climatisation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identifier le mode de fonctionnement d’une pompe à chaleur 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pompes à chaleur air/air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pompes à chaleur air/eau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pompes à chaleur eau/eau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bilan énergétique vs installation classique 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Calculer le bilan énergétique du groupe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Bilan énergétique d’une installation frigorifique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Bilan énergétique d’une installation de conditionnement d’air 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établir la puissance frigorifique requise 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équation de Planck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capacité calorifiques des produits agricoles et alimentaires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chaleur de respiration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bilan thermique de l’installation </w:t>
            </w:r>
          </w:p>
        </w:tc>
        <w:tc>
          <w:tcPr>
            <w:tcW w:w="1604" w:type="pct"/>
            <w:vMerge/>
            <w:tcBorders>
              <w:left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évaluer l’hygrométrie des salles de stockage de produits alimentaires 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lecture du diagramme de l’air humide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 xml:space="preserve">relation entre la température d’évaporation à la batterie froide et l’hygrométrie 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impact de l’hygrométrie et de la température sur la conservation des produits alimentaires (renvoi au thème « stabilisation des produits alimentaires par le froid »</w:t>
            </w:r>
          </w:p>
        </w:tc>
        <w:tc>
          <w:tcPr>
            <w:tcW w:w="1604" w:type="pct"/>
            <w:vMerge/>
            <w:tcBorders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</w:p>
        </w:tc>
      </w:tr>
    </w:tbl>
    <w:p w:rsidR="00EC7D3E" w:rsidRPr="00826C4C" w:rsidRDefault="00EC7D3E" w:rsidP="00EC7D3E">
      <w:pPr>
        <w:spacing w:after="0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6"/>
        <w:gridCol w:w="6476"/>
        <w:gridCol w:w="4720"/>
      </w:tblGrid>
      <w:tr w:rsidR="00EC7D3E" w:rsidRPr="00826C4C" w:rsidTr="006B7A09">
        <w:trPr>
          <w:cantSplit/>
          <w:trHeight w:val="329"/>
        </w:trPr>
        <w:tc>
          <w:tcPr>
            <w:tcW w:w="5000" w:type="pct"/>
            <w:gridSpan w:val="3"/>
            <w:tcBorders>
              <w:top w:val="single" w:sz="4" w:space="0" w:color="auto"/>
              <w:bottom w:val="nil"/>
            </w:tcBorders>
          </w:tcPr>
          <w:p w:rsidR="00EC7D3E" w:rsidRPr="00EE5E23" w:rsidRDefault="00EC7D3E" w:rsidP="006B7A09">
            <w:pPr>
              <w:spacing w:after="0"/>
              <w:rPr>
                <w:b/>
                <w:bCs/>
                <w:sz w:val="20"/>
                <w:szCs w:val="20"/>
              </w:rPr>
            </w:pPr>
            <w:r w:rsidRPr="00EE5E23">
              <w:rPr>
                <w:b/>
                <w:bCs/>
                <w:sz w:val="20"/>
                <w:szCs w:val="20"/>
              </w:rPr>
              <w:t xml:space="preserve">H. assurer les opérations de maintenance sur installations frigorifiques </w:t>
            </w: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OBJECTIFS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ÉLÉMENTS DE CONTENU</w:t>
            </w:r>
          </w:p>
        </w:tc>
        <w:tc>
          <w:tcPr>
            <w:tcW w:w="1604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caps/>
                <w:sz w:val="20"/>
                <w:szCs w:val="20"/>
              </w:rPr>
            </w:pPr>
            <w:r w:rsidRPr="00826C4C">
              <w:rPr>
                <w:caps/>
                <w:sz w:val="20"/>
                <w:szCs w:val="20"/>
              </w:rPr>
              <w:t xml:space="preserve">Critères de performances </w:t>
            </w:r>
          </w:p>
        </w:tc>
      </w:tr>
      <w:tr w:rsidR="00EC7D3E" w:rsidRPr="00826C4C" w:rsidTr="006B7A09">
        <w:trPr>
          <w:cantSplit/>
          <w:trHeight w:val="329"/>
        </w:trPr>
        <w:tc>
          <w:tcPr>
            <w:tcW w:w="1195" w:type="pct"/>
            <w:tcBorders>
              <w:top w:val="nil"/>
              <w:bottom w:val="nil"/>
              <w:right w:val="nil"/>
            </w:tcBorders>
            <w:vAlign w:val="center"/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lastRenderedPageBreak/>
              <w:t xml:space="preserve">identifier des dysfonctionnements </w:t>
            </w:r>
          </w:p>
        </w:tc>
        <w:tc>
          <w:tcPr>
            <w:tcW w:w="2201" w:type="pct"/>
            <w:tcBorders>
              <w:top w:val="nil"/>
              <w:left w:val="nil"/>
              <w:bottom w:val="nil"/>
            </w:tcBorders>
          </w:tcPr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méthode de recherche de panne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méthode d’intervention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appareillages de mesures.</w:t>
            </w:r>
          </w:p>
          <w:p w:rsidR="00EC7D3E" w:rsidRPr="00826C4C" w:rsidRDefault="00EC7D3E" w:rsidP="006B7A09">
            <w:pPr>
              <w:spacing w:after="0"/>
              <w:rPr>
                <w:sz w:val="20"/>
                <w:szCs w:val="20"/>
              </w:rPr>
            </w:pPr>
            <w:r w:rsidRPr="00826C4C">
              <w:rPr>
                <w:sz w:val="20"/>
                <w:szCs w:val="20"/>
              </w:rPr>
              <w:t>consignes de sécurité.</w:t>
            </w:r>
          </w:p>
        </w:tc>
        <w:tc>
          <w:tcPr>
            <w:tcW w:w="1604" w:type="pct"/>
            <w:tcBorders>
              <w:top w:val="nil"/>
              <w:left w:val="nil"/>
              <w:bottom w:val="nil"/>
            </w:tcBorders>
          </w:tcPr>
          <w:p w:rsidR="00EC7D3E" w:rsidRDefault="00EC7D3E" w:rsidP="00EC7D3E">
            <w:pPr>
              <w:numPr>
                <w:ilvl w:val="0"/>
                <w:numId w:val="28"/>
              </w:numPr>
              <w:spacing w:after="0" w:line="240" w:lineRule="auto"/>
            </w:pPr>
            <w:r>
              <w:t xml:space="preserve">Justesse des opérations de contrôle du fonctionnement de l’installation </w:t>
            </w:r>
          </w:p>
          <w:p w:rsidR="00EC7D3E" w:rsidRPr="00BE32EC" w:rsidRDefault="00EC7D3E" w:rsidP="00EC7D3E">
            <w:pPr>
              <w:numPr>
                <w:ilvl w:val="0"/>
                <w:numId w:val="28"/>
              </w:numPr>
              <w:spacing w:after="0" w:line="240" w:lineRule="auto"/>
            </w:pPr>
            <w:r>
              <w:t xml:space="preserve">Pertinence de l’analyse du fonctionnement de l’installation </w:t>
            </w:r>
          </w:p>
        </w:tc>
      </w:tr>
    </w:tbl>
    <w:p w:rsidR="00EC7D3E" w:rsidRDefault="00EC7D3E" w:rsidP="00EC7D3E"/>
    <w:p w:rsidR="00EC7D3E" w:rsidRDefault="00EC7D3E" w:rsidP="00EC7D3E">
      <w:pPr>
        <w:sectPr w:rsidR="00EC7D3E" w:rsidSect="00CA2F3F">
          <w:pgSz w:w="16840" w:h="11907" w:orient="landscape" w:code="9"/>
          <w:pgMar w:top="1134" w:right="1134" w:bottom="1134" w:left="1134" w:header="720" w:footer="720" w:gutter="0"/>
          <w:pgNumType w:start="89"/>
          <w:cols w:space="720"/>
        </w:sectPr>
      </w:pPr>
    </w:p>
    <w:p w:rsidR="00EC7D3E" w:rsidRPr="00885B43" w:rsidRDefault="00EC7D3E" w:rsidP="00EC7D3E">
      <w:pPr>
        <w:rPr>
          <w:smallCaps/>
        </w:rPr>
      </w:pPr>
      <w:r w:rsidRPr="00885B43">
        <w:rPr>
          <w:smallCaps/>
        </w:rPr>
        <w:lastRenderedPageBreak/>
        <w:t xml:space="preserve">Répartition horaire </w:t>
      </w:r>
    </w:p>
    <w:p w:rsidR="00EC7D3E" w:rsidRPr="006B1EB1" w:rsidRDefault="00EC7D3E" w:rsidP="00EC7D3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4678"/>
        <w:gridCol w:w="784"/>
        <w:gridCol w:w="785"/>
        <w:gridCol w:w="785"/>
        <w:gridCol w:w="785"/>
        <w:gridCol w:w="785"/>
        <w:gridCol w:w="785"/>
      </w:tblGrid>
      <w:tr w:rsidR="00EC7D3E" w:rsidRPr="006607ED" w:rsidTr="006B7A09">
        <w:tc>
          <w:tcPr>
            <w:tcW w:w="392" w:type="dxa"/>
            <w:vMerge w:val="restart"/>
            <w:tcBorders>
              <w:top w:val="nil"/>
              <w:left w:val="nil"/>
              <w:right w:val="nil"/>
            </w:tcBorders>
          </w:tcPr>
          <w:p w:rsidR="00EC7D3E" w:rsidRPr="006607ED" w:rsidRDefault="00EC7D3E" w:rsidP="006B7A09"/>
        </w:tc>
        <w:tc>
          <w:tcPr>
            <w:tcW w:w="4678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EC7D3E" w:rsidRPr="006607ED" w:rsidRDefault="00EC7D3E" w:rsidP="006B7A09"/>
        </w:tc>
        <w:tc>
          <w:tcPr>
            <w:tcW w:w="1569" w:type="dxa"/>
            <w:gridSpan w:val="2"/>
            <w:tcBorders>
              <w:left w:val="single" w:sz="4" w:space="0" w:color="auto"/>
            </w:tcBorders>
          </w:tcPr>
          <w:p w:rsidR="00EC7D3E" w:rsidRPr="006607ED" w:rsidRDefault="00EC7D3E" w:rsidP="006B7A09">
            <w:pPr>
              <w:jc w:val="center"/>
            </w:pPr>
            <w:r w:rsidRPr="006607ED">
              <w:t>Année 1</w:t>
            </w:r>
          </w:p>
        </w:tc>
        <w:tc>
          <w:tcPr>
            <w:tcW w:w="1570" w:type="dxa"/>
            <w:gridSpan w:val="2"/>
            <w:tcBorders>
              <w:right w:val="single" w:sz="4" w:space="0" w:color="auto"/>
            </w:tcBorders>
          </w:tcPr>
          <w:p w:rsidR="00EC7D3E" w:rsidRPr="006607ED" w:rsidRDefault="00EC7D3E" w:rsidP="006B7A09">
            <w:pPr>
              <w:jc w:val="center"/>
            </w:pPr>
            <w:r w:rsidRPr="006607ED">
              <w:t>Année 2</w:t>
            </w:r>
          </w:p>
        </w:tc>
        <w:tc>
          <w:tcPr>
            <w:tcW w:w="15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C7D3E" w:rsidRPr="006607ED" w:rsidRDefault="00EC7D3E" w:rsidP="006B7A09">
            <w:pPr>
              <w:jc w:val="center"/>
            </w:pPr>
          </w:p>
        </w:tc>
      </w:tr>
      <w:tr w:rsidR="00EC7D3E" w:rsidRPr="006607ED" w:rsidTr="006B7A09">
        <w:tc>
          <w:tcPr>
            <w:tcW w:w="392" w:type="dxa"/>
            <w:vMerge/>
            <w:tcBorders>
              <w:left w:val="nil"/>
              <w:right w:val="nil"/>
            </w:tcBorders>
          </w:tcPr>
          <w:p w:rsidR="00EC7D3E" w:rsidRPr="006607ED" w:rsidRDefault="00EC7D3E" w:rsidP="006B7A09"/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</w:tcPr>
          <w:p w:rsidR="00EC7D3E" w:rsidRPr="006607ED" w:rsidRDefault="00EC7D3E" w:rsidP="006B7A09"/>
        </w:tc>
        <w:tc>
          <w:tcPr>
            <w:tcW w:w="784" w:type="dxa"/>
            <w:tcBorders>
              <w:left w:val="single" w:sz="4" w:space="0" w:color="auto"/>
            </w:tcBorders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  <w:r w:rsidRPr="006607ED">
              <w:rPr>
                <w:sz w:val="20"/>
                <w:szCs w:val="20"/>
              </w:rPr>
              <w:t>Cours/ TD</w:t>
            </w:r>
            <w:r>
              <w:rPr>
                <w:sz w:val="20"/>
                <w:szCs w:val="20"/>
              </w:rPr>
              <w:t>30</w:t>
            </w: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  <w:r w:rsidRPr="006607ED">
              <w:rPr>
                <w:sz w:val="20"/>
                <w:szCs w:val="20"/>
              </w:rPr>
              <w:t>TP</w:t>
            </w:r>
            <w:r>
              <w:rPr>
                <w:sz w:val="20"/>
                <w:szCs w:val="20"/>
              </w:rPr>
              <w:t xml:space="preserve"> 30</w:t>
            </w: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  <w:r w:rsidRPr="006607ED">
              <w:rPr>
                <w:sz w:val="20"/>
                <w:szCs w:val="20"/>
              </w:rPr>
              <w:t>Cours/ TD</w:t>
            </w:r>
            <w:r>
              <w:rPr>
                <w:sz w:val="20"/>
                <w:szCs w:val="20"/>
              </w:rPr>
              <w:t xml:space="preserve"> 60</w:t>
            </w:r>
          </w:p>
        </w:tc>
        <w:tc>
          <w:tcPr>
            <w:tcW w:w="785" w:type="dxa"/>
            <w:tcBorders>
              <w:right w:val="single" w:sz="4" w:space="0" w:color="auto"/>
            </w:tcBorders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  <w:r w:rsidRPr="006607ED">
              <w:rPr>
                <w:sz w:val="20"/>
                <w:szCs w:val="20"/>
              </w:rPr>
              <w:t>TP</w:t>
            </w:r>
            <w:r>
              <w:rPr>
                <w:sz w:val="20"/>
                <w:szCs w:val="20"/>
              </w:rPr>
              <w:t xml:space="preserve"> 30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</w:tr>
      <w:tr w:rsidR="00EC7D3E" w:rsidRPr="001A6619" w:rsidTr="006B7A09">
        <w:tc>
          <w:tcPr>
            <w:tcW w:w="392" w:type="dxa"/>
          </w:tcPr>
          <w:p w:rsidR="00EC7D3E" w:rsidRPr="001A6619" w:rsidRDefault="00EC7D3E" w:rsidP="006B7A09">
            <w:r w:rsidRPr="001A6619">
              <w:t>A</w:t>
            </w:r>
          </w:p>
        </w:tc>
        <w:tc>
          <w:tcPr>
            <w:tcW w:w="4678" w:type="dxa"/>
          </w:tcPr>
          <w:p w:rsidR="00EC7D3E" w:rsidRPr="001A6619" w:rsidRDefault="00EC7D3E" w:rsidP="006B7A09">
            <w:pPr>
              <w:spacing w:after="0"/>
              <w:rPr>
                <w:b/>
                <w:bCs/>
                <w:sz w:val="20"/>
                <w:szCs w:val="20"/>
              </w:rPr>
            </w:pPr>
            <w:r w:rsidRPr="001A6619">
              <w:rPr>
                <w:b/>
                <w:bCs/>
                <w:sz w:val="20"/>
                <w:szCs w:val="20"/>
              </w:rPr>
              <w:t>Assurer la surveillance des installations de production et de transport de l’air comprimé</w:t>
            </w:r>
          </w:p>
        </w:tc>
        <w:tc>
          <w:tcPr>
            <w:tcW w:w="784" w:type="dxa"/>
          </w:tcPr>
          <w:p w:rsidR="00EC7D3E" w:rsidRPr="001A6619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1A6619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5" w:type="dxa"/>
          </w:tcPr>
          <w:p w:rsidR="00EC7D3E" w:rsidRPr="001A6619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85" w:type="dxa"/>
            <w:tcBorders>
              <w:right w:val="single" w:sz="4" w:space="0" w:color="auto"/>
            </w:tcBorders>
          </w:tcPr>
          <w:p w:rsidR="00EC7D3E" w:rsidRPr="001A6619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7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C7D3E" w:rsidRPr="001A6619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</w:tr>
      <w:tr w:rsidR="00EC7D3E" w:rsidRPr="001A6619" w:rsidTr="006B7A09">
        <w:tc>
          <w:tcPr>
            <w:tcW w:w="392" w:type="dxa"/>
          </w:tcPr>
          <w:p w:rsidR="00EC7D3E" w:rsidRPr="001A6619" w:rsidRDefault="00EC7D3E" w:rsidP="006B7A09">
            <w:r w:rsidRPr="001A6619">
              <w:t>B</w:t>
            </w:r>
          </w:p>
        </w:tc>
        <w:tc>
          <w:tcPr>
            <w:tcW w:w="4678" w:type="dxa"/>
          </w:tcPr>
          <w:p w:rsidR="00EC7D3E" w:rsidRPr="001A6619" w:rsidRDefault="00EC7D3E" w:rsidP="006B7A09">
            <w:pPr>
              <w:spacing w:after="0"/>
              <w:rPr>
                <w:b/>
                <w:bCs/>
                <w:sz w:val="20"/>
                <w:szCs w:val="20"/>
              </w:rPr>
            </w:pPr>
            <w:r w:rsidRPr="001A6619">
              <w:rPr>
                <w:b/>
                <w:bCs/>
                <w:sz w:val="20"/>
                <w:szCs w:val="20"/>
              </w:rPr>
              <w:t xml:space="preserve">Assurer la surveillance des installations de vide industriel </w:t>
            </w:r>
          </w:p>
        </w:tc>
        <w:tc>
          <w:tcPr>
            <w:tcW w:w="784" w:type="dxa"/>
          </w:tcPr>
          <w:p w:rsidR="00EC7D3E" w:rsidRPr="001A6619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85" w:type="dxa"/>
          </w:tcPr>
          <w:p w:rsidR="00EC7D3E" w:rsidRPr="001A6619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5" w:type="dxa"/>
          </w:tcPr>
          <w:p w:rsidR="00EC7D3E" w:rsidRPr="001A6619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85" w:type="dxa"/>
            <w:tcBorders>
              <w:right w:val="single" w:sz="4" w:space="0" w:color="auto"/>
            </w:tcBorders>
          </w:tcPr>
          <w:p w:rsidR="00EC7D3E" w:rsidRPr="001A6619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7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C7D3E" w:rsidRPr="001A6619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</w:tr>
      <w:tr w:rsidR="00EC7D3E" w:rsidRPr="001A6619" w:rsidTr="006B7A09">
        <w:tc>
          <w:tcPr>
            <w:tcW w:w="392" w:type="dxa"/>
          </w:tcPr>
          <w:p w:rsidR="00EC7D3E" w:rsidRPr="001A6619" w:rsidRDefault="00EC7D3E" w:rsidP="006B7A09">
            <w:r w:rsidRPr="001A6619">
              <w:t>C</w:t>
            </w:r>
          </w:p>
        </w:tc>
        <w:tc>
          <w:tcPr>
            <w:tcW w:w="4678" w:type="dxa"/>
          </w:tcPr>
          <w:p w:rsidR="00EC7D3E" w:rsidRPr="001A6619" w:rsidRDefault="00EC7D3E" w:rsidP="006B7A09">
            <w:pPr>
              <w:spacing w:after="0"/>
              <w:rPr>
                <w:b/>
                <w:bCs/>
                <w:sz w:val="20"/>
                <w:szCs w:val="20"/>
              </w:rPr>
            </w:pPr>
            <w:r w:rsidRPr="001A6619">
              <w:rPr>
                <w:b/>
                <w:bCs/>
                <w:sz w:val="20"/>
                <w:szCs w:val="20"/>
              </w:rPr>
              <w:t xml:space="preserve">Maitrise des lois de la thermodynamique </w:t>
            </w:r>
          </w:p>
        </w:tc>
        <w:tc>
          <w:tcPr>
            <w:tcW w:w="1569" w:type="dxa"/>
            <w:gridSpan w:val="2"/>
          </w:tcPr>
          <w:p w:rsidR="00EC7D3E" w:rsidRPr="001A6619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1A6619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85" w:type="dxa"/>
            <w:tcBorders>
              <w:right w:val="single" w:sz="4" w:space="0" w:color="auto"/>
            </w:tcBorders>
          </w:tcPr>
          <w:p w:rsidR="00EC7D3E" w:rsidRPr="001A6619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C7D3E" w:rsidRPr="001A6619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</w:tr>
      <w:tr w:rsidR="00EC7D3E" w:rsidRPr="001A6619" w:rsidTr="006B7A09">
        <w:tc>
          <w:tcPr>
            <w:tcW w:w="392" w:type="dxa"/>
          </w:tcPr>
          <w:p w:rsidR="00EC7D3E" w:rsidRPr="001A6619" w:rsidRDefault="00EC7D3E" w:rsidP="006B7A09">
            <w:r w:rsidRPr="001A6619">
              <w:t>D</w:t>
            </w:r>
          </w:p>
        </w:tc>
        <w:tc>
          <w:tcPr>
            <w:tcW w:w="4678" w:type="dxa"/>
          </w:tcPr>
          <w:p w:rsidR="00EC7D3E" w:rsidRPr="001A6619" w:rsidRDefault="00EC7D3E" w:rsidP="006B7A09">
            <w:pPr>
              <w:spacing w:after="0"/>
              <w:rPr>
                <w:b/>
                <w:bCs/>
                <w:sz w:val="20"/>
                <w:szCs w:val="20"/>
              </w:rPr>
            </w:pPr>
            <w:r w:rsidRPr="001A6619">
              <w:rPr>
                <w:b/>
                <w:bCs/>
                <w:sz w:val="20"/>
                <w:szCs w:val="20"/>
              </w:rPr>
              <w:t>Assurer la surveillance des installations de production et de transport de l’eau chaude et de la vapeur</w:t>
            </w:r>
          </w:p>
        </w:tc>
        <w:tc>
          <w:tcPr>
            <w:tcW w:w="784" w:type="dxa"/>
          </w:tcPr>
          <w:p w:rsidR="00EC7D3E" w:rsidRPr="001A6619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85" w:type="dxa"/>
          </w:tcPr>
          <w:p w:rsidR="00EC7D3E" w:rsidRPr="001A6619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85" w:type="dxa"/>
          </w:tcPr>
          <w:p w:rsidR="00EC7D3E" w:rsidRPr="001A6619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85" w:type="dxa"/>
            <w:tcBorders>
              <w:right w:val="single" w:sz="4" w:space="0" w:color="auto"/>
            </w:tcBorders>
          </w:tcPr>
          <w:p w:rsidR="00EC7D3E" w:rsidRPr="001A6619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7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C7D3E" w:rsidRPr="001A6619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</w:tr>
      <w:tr w:rsidR="00EC7D3E" w:rsidRPr="001A6619" w:rsidTr="006B7A09">
        <w:tc>
          <w:tcPr>
            <w:tcW w:w="392" w:type="dxa"/>
          </w:tcPr>
          <w:p w:rsidR="00EC7D3E" w:rsidRPr="001A6619" w:rsidRDefault="00EC7D3E" w:rsidP="006B7A09">
            <w:r w:rsidRPr="001A6619">
              <w:t>E</w:t>
            </w:r>
          </w:p>
        </w:tc>
        <w:tc>
          <w:tcPr>
            <w:tcW w:w="4678" w:type="dxa"/>
          </w:tcPr>
          <w:p w:rsidR="00EC7D3E" w:rsidRPr="001A6619" w:rsidRDefault="00EC7D3E" w:rsidP="006B7A09">
            <w:pPr>
              <w:spacing w:after="0"/>
              <w:rPr>
                <w:b/>
                <w:bCs/>
                <w:sz w:val="20"/>
                <w:szCs w:val="20"/>
              </w:rPr>
            </w:pPr>
            <w:r w:rsidRPr="001A6619">
              <w:rPr>
                <w:b/>
                <w:bCs/>
                <w:sz w:val="20"/>
                <w:szCs w:val="20"/>
              </w:rPr>
              <w:t xml:space="preserve"> Analyser un réseau de fluide pour évaluer son fonctionnement</w:t>
            </w:r>
          </w:p>
        </w:tc>
        <w:tc>
          <w:tcPr>
            <w:tcW w:w="1569" w:type="dxa"/>
            <w:gridSpan w:val="2"/>
          </w:tcPr>
          <w:p w:rsidR="00EC7D3E" w:rsidRPr="001A6619" w:rsidRDefault="00EC7D3E" w:rsidP="006B7A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5" w:type="dxa"/>
          </w:tcPr>
          <w:p w:rsidR="00EC7D3E" w:rsidRPr="001A6619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5" w:type="dxa"/>
            <w:tcBorders>
              <w:right w:val="single" w:sz="4" w:space="0" w:color="auto"/>
            </w:tcBorders>
          </w:tcPr>
          <w:p w:rsidR="00EC7D3E" w:rsidRPr="001A6619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7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C7D3E" w:rsidRPr="001A6619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</w:tr>
      <w:tr w:rsidR="00EC7D3E" w:rsidRPr="001A6619" w:rsidTr="006B7A09">
        <w:tc>
          <w:tcPr>
            <w:tcW w:w="392" w:type="dxa"/>
          </w:tcPr>
          <w:p w:rsidR="00EC7D3E" w:rsidRPr="001A6619" w:rsidRDefault="00EC7D3E" w:rsidP="006B7A09">
            <w:r w:rsidRPr="001A6619">
              <w:t>F</w:t>
            </w:r>
          </w:p>
        </w:tc>
        <w:tc>
          <w:tcPr>
            <w:tcW w:w="4678" w:type="dxa"/>
          </w:tcPr>
          <w:p w:rsidR="00EC7D3E" w:rsidRPr="001A6619" w:rsidRDefault="00EC7D3E" w:rsidP="006B7A09">
            <w:pPr>
              <w:spacing w:after="0"/>
              <w:rPr>
                <w:b/>
                <w:bCs/>
                <w:sz w:val="20"/>
                <w:szCs w:val="20"/>
              </w:rPr>
            </w:pPr>
            <w:r w:rsidRPr="001A6619">
              <w:rPr>
                <w:b/>
                <w:bCs/>
                <w:sz w:val="20"/>
                <w:szCs w:val="20"/>
              </w:rPr>
              <w:t>Définir les caractéristiques et les utilisations des différents circuits frigorifiques</w:t>
            </w:r>
          </w:p>
        </w:tc>
        <w:tc>
          <w:tcPr>
            <w:tcW w:w="1569" w:type="dxa"/>
            <w:gridSpan w:val="2"/>
          </w:tcPr>
          <w:p w:rsidR="00EC7D3E" w:rsidRPr="001A6619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1A6619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85" w:type="dxa"/>
            <w:tcBorders>
              <w:right w:val="single" w:sz="4" w:space="0" w:color="auto"/>
            </w:tcBorders>
          </w:tcPr>
          <w:p w:rsidR="00EC7D3E" w:rsidRPr="001A6619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7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C7D3E" w:rsidRPr="001A6619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</w:tr>
      <w:tr w:rsidR="00EC7D3E" w:rsidRPr="001A6619" w:rsidTr="006B7A09">
        <w:tc>
          <w:tcPr>
            <w:tcW w:w="392" w:type="dxa"/>
          </w:tcPr>
          <w:p w:rsidR="00EC7D3E" w:rsidRPr="001A6619" w:rsidRDefault="00EC7D3E" w:rsidP="006B7A09">
            <w:r w:rsidRPr="001A6619">
              <w:t>G</w:t>
            </w:r>
          </w:p>
        </w:tc>
        <w:tc>
          <w:tcPr>
            <w:tcW w:w="4678" w:type="dxa"/>
          </w:tcPr>
          <w:p w:rsidR="00EC7D3E" w:rsidRPr="001A6619" w:rsidRDefault="00EC7D3E" w:rsidP="006B7A09">
            <w:pPr>
              <w:spacing w:after="0"/>
              <w:rPr>
                <w:b/>
                <w:bCs/>
                <w:sz w:val="20"/>
                <w:szCs w:val="20"/>
              </w:rPr>
            </w:pPr>
            <w:r w:rsidRPr="001A6619">
              <w:rPr>
                <w:b/>
                <w:bCs/>
                <w:sz w:val="20"/>
                <w:szCs w:val="20"/>
              </w:rPr>
              <w:t>Définir les conditions d’exploitation d’une installation frigorifiques ou de conditionnement d’air, définir les facteurs de dégradation de l’exploitation</w:t>
            </w:r>
          </w:p>
        </w:tc>
        <w:tc>
          <w:tcPr>
            <w:tcW w:w="784" w:type="dxa"/>
          </w:tcPr>
          <w:p w:rsidR="00EC7D3E" w:rsidRPr="001A6619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5" w:type="dxa"/>
          </w:tcPr>
          <w:p w:rsidR="00EC7D3E" w:rsidRPr="001A6619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85" w:type="dxa"/>
          </w:tcPr>
          <w:p w:rsidR="00EC7D3E" w:rsidRPr="001A6619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5" w:type="dxa"/>
            <w:tcBorders>
              <w:right w:val="single" w:sz="4" w:space="0" w:color="auto"/>
            </w:tcBorders>
          </w:tcPr>
          <w:p w:rsidR="00EC7D3E" w:rsidRPr="001A6619" w:rsidRDefault="00EC7D3E" w:rsidP="006B7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7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C7D3E" w:rsidRPr="001A6619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</w:tr>
      <w:tr w:rsidR="00EC7D3E" w:rsidRPr="006607ED" w:rsidTr="006B7A09">
        <w:tc>
          <w:tcPr>
            <w:tcW w:w="392" w:type="dxa"/>
          </w:tcPr>
          <w:p w:rsidR="00EC7D3E" w:rsidRPr="001A6619" w:rsidRDefault="00EC7D3E" w:rsidP="006B7A09"/>
        </w:tc>
        <w:tc>
          <w:tcPr>
            <w:tcW w:w="4678" w:type="dxa"/>
          </w:tcPr>
          <w:p w:rsidR="00EC7D3E" w:rsidRPr="00EE5E23" w:rsidRDefault="00EC7D3E" w:rsidP="006B7A09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4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right w:val="single" w:sz="4" w:space="0" w:color="auto"/>
            </w:tcBorders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C7D3E" w:rsidRPr="006607ED" w:rsidRDefault="00EC7D3E" w:rsidP="006B7A09">
            <w:pPr>
              <w:jc w:val="center"/>
              <w:rPr>
                <w:sz w:val="20"/>
                <w:szCs w:val="20"/>
              </w:rPr>
            </w:pPr>
          </w:p>
        </w:tc>
      </w:tr>
    </w:tbl>
    <w:p w:rsidR="00EC7D3E" w:rsidRDefault="00EC7D3E" w:rsidP="00EC7D3E"/>
    <w:p w:rsidR="00EC7D3E" w:rsidRDefault="00EC7D3E" w:rsidP="00EC7D3E"/>
    <w:p w:rsidR="00EC7D3E" w:rsidRDefault="00EC7D3E" w:rsidP="00EC7D3E">
      <w:pPr>
        <w:rPr>
          <w:smallCaps/>
        </w:rPr>
      </w:pPr>
      <w:r w:rsidRPr="00885B43">
        <w:rPr>
          <w:smallCaps/>
        </w:rPr>
        <w:t xml:space="preserve">Recommandations pédagogiques </w:t>
      </w:r>
    </w:p>
    <w:p w:rsidR="00EC7D3E" w:rsidRDefault="00EC7D3E" w:rsidP="00EC7D3E">
      <w:pPr>
        <w:rPr>
          <w:b/>
          <w:i/>
          <w:smallCaps/>
        </w:rPr>
      </w:pPr>
      <w:r>
        <w:rPr>
          <w:b/>
          <w:i/>
          <w:smallCaps/>
        </w:rPr>
        <w:t xml:space="preserve">objectif C </w:t>
      </w:r>
    </w:p>
    <w:p w:rsidR="00EC7D3E" w:rsidRPr="003C1000" w:rsidRDefault="00EC7D3E" w:rsidP="00EC7D3E">
      <w:pPr>
        <w:jc w:val="both"/>
      </w:pPr>
      <w:r w:rsidRPr="003C1000">
        <w:t>Introduire les notions de capacités thermiques (massique, volumique). Les</w:t>
      </w:r>
      <w:r>
        <w:t xml:space="preserve"> </w:t>
      </w:r>
      <w:r w:rsidRPr="003C1000">
        <w:t>capacités thermiques massiques à pression constante et à volume constant</w:t>
      </w:r>
      <w:r>
        <w:t xml:space="preserve"> </w:t>
      </w:r>
      <w:r w:rsidRPr="003C1000">
        <w:t>seront défmies.</w:t>
      </w:r>
    </w:p>
    <w:p w:rsidR="00EC7D3E" w:rsidRPr="003C1000" w:rsidRDefault="00EC7D3E" w:rsidP="00EC7D3E">
      <w:pPr>
        <w:jc w:val="both"/>
      </w:pPr>
      <w:r w:rsidRPr="003C1000">
        <w:t>Les formules Q = M.C.</w:t>
      </w:r>
      <w:r w:rsidRPr="003C1000">
        <w:rPr>
          <w:rFonts w:ascii="Symbol" w:hAnsi="Symbol"/>
        </w:rPr>
        <w:t></w:t>
      </w:r>
      <w:r w:rsidRPr="003C1000">
        <w:t>T et Q = M.L sont à connaître.</w:t>
      </w:r>
    </w:p>
    <w:p w:rsidR="00EC7D3E" w:rsidRPr="003C1000" w:rsidRDefault="00EC7D3E" w:rsidP="00EC7D3E">
      <w:pPr>
        <w:jc w:val="both"/>
      </w:pPr>
      <w:r w:rsidRPr="003C1000">
        <w:t>Illustrer chaque changement d'état par une application industrielle.</w:t>
      </w:r>
    </w:p>
    <w:p w:rsidR="00EC7D3E" w:rsidRPr="003C1000" w:rsidRDefault="00EC7D3E" w:rsidP="00EC7D3E">
      <w:pPr>
        <w:jc w:val="both"/>
      </w:pPr>
      <w:r w:rsidRPr="003C1000">
        <w:t>Introduire les notions de transformations isobare, isochore, isotherme, adiabatique</w:t>
      </w:r>
      <w:r>
        <w:t xml:space="preserve"> </w:t>
      </w:r>
      <w:r w:rsidRPr="003C1000">
        <w:t>et polytropique.</w:t>
      </w:r>
    </w:p>
    <w:p w:rsidR="00EC7D3E" w:rsidRPr="003C1000" w:rsidRDefault="00EC7D3E" w:rsidP="00EC7D3E">
      <w:pPr>
        <w:jc w:val="both"/>
      </w:pPr>
      <w:r w:rsidRPr="003C1000">
        <w:t xml:space="preserve">L'étudiant devra connaître les formules </w:t>
      </w:r>
      <w:proofErr w:type="gramStart"/>
      <w:r w:rsidRPr="003C1000">
        <w:t>p.v</w:t>
      </w:r>
      <w:proofErr w:type="gramEnd"/>
      <w:r w:rsidRPr="003C1000">
        <w:rPr>
          <w:rFonts w:ascii="Symbol" w:hAnsi="Symbol"/>
          <w:vertAlign w:val="superscript"/>
        </w:rPr>
        <w:t></w:t>
      </w:r>
      <w:r w:rsidRPr="003C1000">
        <w:t xml:space="preserve"> = cte et P.V </w:t>
      </w:r>
      <w:r w:rsidRPr="003C1000">
        <w:rPr>
          <w:vertAlign w:val="superscript"/>
        </w:rPr>
        <w:t>k</w:t>
      </w:r>
      <w:r w:rsidRPr="003C1000">
        <w:t xml:space="preserve"> = cte ; les autres</w:t>
      </w:r>
      <w:r>
        <w:t xml:space="preserve"> </w:t>
      </w:r>
      <w:r w:rsidRPr="003C1000">
        <w:t>formules seront données, en particulier dans le cas d'un contrôle écrit des</w:t>
      </w:r>
      <w:r>
        <w:t xml:space="preserve"> </w:t>
      </w:r>
      <w:r w:rsidRPr="003C1000">
        <w:t>épreuves terminales.</w:t>
      </w:r>
    </w:p>
    <w:p w:rsidR="00EC7D3E" w:rsidRPr="003C1000" w:rsidRDefault="00EC7D3E" w:rsidP="00EC7D3E">
      <w:pPr>
        <w:jc w:val="both"/>
      </w:pPr>
      <w:r w:rsidRPr="003C1000">
        <w:t>Les tables et diagrammes utilisés feront référence aux unités du système</w:t>
      </w:r>
      <w:r>
        <w:t xml:space="preserve"> </w:t>
      </w:r>
      <w:proofErr w:type="gramStart"/>
      <w:r w:rsidRPr="003C1000">
        <w:t>international ;</w:t>
      </w:r>
      <w:proofErr w:type="gramEnd"/>
      <w:r w:rsidRPr="003C1000">
        <w:t xml:space="preserve"> pour les fluides frigorigènes, choisir les diagrammes de</w:t>
      </w:r>
      <w:r>
        <w:t xml:space="preserve"> </w:t>
      </w:r>
      <w:r w:rsidRPr="003C1000">
        <w:t>l'Institut International du Froid (à échelle tronquée ou non) ; pour la vapeur</w:t>
      </w:r>
      <w:r>
        <w:t xml:space="preserve"> </w:t>
      </w:r>
      <w:r w:rsidRPr="003C1000">
        <w:t>d'eau, utiliser une table.</w:t>
      </w:r>
    </w:p>
    <w:p w:rsidR="00EC7D3E" w:rsidRPr="003C1000" w:rsidRDefault="00EC7D3E" w:rsidP="00EC7D3E">
      <w:pPr>
        <w:jc w:val="both"/>
      </w:pPr>
      <w:r w:rsidRPr="003C1000">
        <w:lastRenderedPageBreak/>
        <w:t xml:space="preserve">Schématiser une pompe à chaleur et un </w:t>
      </w:r>
      <w:proofErr w:type="gramStart"/>
      <w:r w:rsidRPr="003C1000">
        <w:t>moteur ;</w:t>
      </w:r>
      <w:proofErr w:type="gramEnd"/>
      <w:r w:rsidRPr="003C1000">
        <w:t xml:space="preserve"> en formuler le rendement.</w:t>
      </w:r>
    </w:p>
    <w:p w:rsidR="00EC7D3E" w:rsidRPr="003C1000" w:rsidRDefault="00EC7D3E" w:rsidP="00EC7D3E">
      <w:pPr>
        <w:jc w:val="both"/>
      </w:pPr>
      <w:r w:rsidRPr="003C1000">
        <w:t>L'entropie ne doit pas faire l'objet de calculs.</w:t>
      </w:r>
    </w:p>
    <w:p w:rsidR="00EC7D3E" w:rsidRPr="003C1000" w:rsidRDefault="00EC7D3E" w:rsidP="00EC7D3E">
      <w:pPr>
        <w:jc w:val="both"/>
      </w:pPr>
      <w:r w:rsidRPr="003C1000">
        <w:t>L'étudiant devra connaître les principales formules relatives au transfert de</w:t>
      </w:r>
      <w:r>
        <w:t xml:space="preserve"> </w:t>
      </w:r>
      <w:proofErr w:type="gramStart"/>
      <w:r w:rsidRPr="003C1000">
        <w:t>chaleur :</w:t>
      </w:r>
      <w:proofErr w:type="gramEnd"/>
    </w:p>
    <w:p w:rsidR="00EC7D3E" w:rsidRPr="003C1000" w:rsidRDefault="00EC7D3E" w:rsidP="00EC7D3E">
      <w:pPr>
        <w:ind w:firstLine="708"/>
        <w:jc w:val="both"/>
      </w:pPr>
      <w:r>
        <w:rPr>
          <w:rFonts w:ascii="Symbol" w:hAnsi="Symbol"/>
        </w:rPr>
        <w:t></w:t>
      </w:r>
      <w:r w:rsidRPr="003C1000">
        <w:t xml:space="preserve"> = K.S </w:t>
      </w:r>
      <w:r w:rsidRPr="003C1000">
        <w:rPr>
          <w:rFonts w:ascii="Symbol" w:hAnsi="Symbol"/>
        </w:rPr>
        <w:t></w:t>
      </w:r>
      <w:r w:rsidRPr="003C1000">
        <w:t>T</w:t>
      </w:r>
    </w:p>
    <w:p w:rsidR="00EC7D3E" w:rsidRPr="003C1000" w:rsidRDefault="00EC7D3E" w:rsidP="00EC7D3E">
      <w:pPr>
        <w:ind w:firstLine="708"/>
        <w:jc w:val="both"/>
        <w:rPr>
          <w:rFonts w:ascii="Symbol" w:hAnsi="Symbol"/>
        </w:rPr>
      </w:pPr>
      <w:r>
        <w:rPr>
          <w:rFonts w:ascii="Symbol" w:hAnsi="Symbol"/>
        </w:rPr>
        <w:t></w:t>
      </w:r>
      <w:r w:rsidRPr="003C1000">
        <w:rPr>
          <w:rFonts w:ascii="Symbol" w:hAnsi="Symbol"/>
        </w:rPr>
        <w:t></w:t>
      </w:r>
      <w:r w:rsidRPr="003C1000">
        <w:rPr>
          <w:rFonts w:ascii="Symbol" w:hAnsi="Symbol"/>
        </w:rPr>
        <w:t></w:t>
      </w:r>
      <w:r w:rsidRPr="003C1000">
        <w:rPr>
          <w:rFonts w:ascii="Symbol" w:hAnsi="Symbol"/>
        </w:rPr>
        <w:t></w:t>
      </w:r>
      <w:r w:rsidRPr="003C1000">
        <w:rPr>
          <w:rFonts w:ascii="Symbol" w:hAnsi="Symbol"/>
        </w:rPr>
        <w:t></w:t>
      </w:r>
      <w:r>
        <w:rPr>
          <w:rFonts w:ascii="Symbol" w:hAnsi="Symbol"/>
        </w:rPr>
        <w:t></w:t>
      </w:r>
      <w:r>
        <w:rPr>
          <w:rFonts w:ascii="Symbol" w:hAnsi="Symbol"/>
        </w:rPr>
        <w:t></w:t>
      </w:r>
      <w:r w:rsidRPr="003C1000">
        <w:t>/ e S</w:t>
      </w:r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 w:rsidRPr="003C1000">
        <w:t xml:space="preserve"> </w:t>
      </w:r>
      <w:r w:rsidRPr="003C1000">
        <w:rPr>
          <w:rFonts w:ascii="Symbol" w:hAnsi="Symbol"/>
        </w:rPr>
        <w:t></w:t>
      </w:r>
      <w:r w:rsidRPr="003C1000">
        <w:t>T</w:t>
      </w:r>
    </w:p>
    <w:p w:rsidR="00EC7D3E" w:rsidRPr="003C1000" w:rsidRDefault="00EC7D3E" w:rsidP="00EC7D3E">
      <w:pPr>
        <w:ind w:firstLine="708"/>
        <w:jc w:val="both"/>
        <w:rPr>
          <w:rFonts w:ascii="Symbol" w:hAnsi="Symbol"/>
        </w:rPr>
      </w:pPr>
      <w:r>
        <w:rPr>
          <w:rFonts w:ascii="Symbol" w:hAnsi="Symbol"/>
        </w:rPr>
        <w:t></w:t>
      </w:r>
      <w:r w:rsidRPr="003C1000">
        <w:rPr>
          <w:rFonts w:ascii="Symbol" w:hAnsi="Symbol"/>
        </w:rPr>
        <w:t></w:t>
      </w:r>
      <w:r w:rsidRPr="003C1000">
        <w:rPr>
          <w:rFonts w:ascii="Symbol" w:hAnsi="Symbol"/>
        </w:rPr>
        <w:t></w:t>
      </w:r>
      <w:r w:rsidRPr="003C1000">
        <w:rPr>
          <w:rFonts w:ascii="Symbol" w:hAnsi="Symbol"/>
        </w:rPr>
        <w:t></w:t>
      </w:r>
      <w:r w:rsidRPr="003C1000">
        <w:rPr>
          <w:rFonts w:ascii="Symbol" w:hAnsi="Symbol"/>
        </w:rPr>
        <w:t></w:t>
      </w:r>
      <w:proofErr w:type="gramStart"/>
      <w:r w:rsidRPr="003C1000">
        <w:t>h.S</w:t>
      </w:r>
      <w:proofErr w:type="gramEnd"/>
      <w:r>
        <w:rPr>
          <w:rFonts w:ascii="Symbol" w:hAnsi="Symbol"/>
        </w:rPr>
        <w:t></w:t>
      </w:r>
      <w:r>
        <w:rPr>
          <w:rFonts w:ascii="Symbol" w:hAnsi="Symbol"/>
        </w:rPr>
        <w:t></w:t>
      </w:r>
      <w:r w:rsidRPr="003C1000">
        <w:rPr>
          <w:rFonts w:ascii="Symbol" w:hAnsi="Symbol"/>
        </w:rPr>
        <w:t></w:t>
      </w:r>
      <w:r w:rsidRPr="003C1000">
        <w:t>T</w:t>
      </w:r>
    </w:p>
    <w:p w:rsidR="00EC7D3E" w:rsidRPr="003C1000" w:rsidRDefault="00EC7D3E" w:rsidP="00EC7D3E">
      <w:pPr>
        <w:ind w:firstLine="708"/>
        <w:jc w:val="both"/>
      </w:pPr>
      <w:r w:rsidRPr="003C1000">
        <w:t>1/K = 1/ h</w:t>
      </w:r>
      <w:r>
        <w:rPr>
          <w:vertAlign w:val="subscript"/>
        </w:rPr>
        <w:t>i</w:t>
      </w:r>
      <w:r w:rsidRPr="003C1000">
        <w:t xml:space="preserve"> + </w:t>
      </w:r>
      <w:r w:rsidRPr="003C1000">
        <w:rPr>
          <w:rFonts w:ascii="Symbol" w:hAnsi="Symbol"/>
        </w:rPr>
        <w:t></w:t>
      </w:r>
      <w:r w:rsidRPr="003C1000">
        <w:t xml:space="preserve"> e</w:t>
      </w:r>
      <w:r w:rsidRPr="003C1000">
        <w:rPr>
          <w:vertAlign w:val="subscript"/>
        </w:rPr>
        <w:t>i</w:t>
      </w:r>
      <w:r w:rsidRPr="003C1000">
        <w:t xml:space="preserve">/ </w:t>
      </w:r>
      <w:r w:rsidRPr="003C1000">
        <w:rPr>
          <w:rFonts w:ascii="Symbol" w:hAnsi="Symbol"/>
        </w:rPr>
        <w:t></w:t>
      </w:r>
      <w:r w:rsidRPr="003C1000">
        <w:rPr>
          <w:vertAlign w:val="subscript"/>
        </w:rPr>
        <w:t>i</w:t>
      </w:r>
      <w:r w:rsidRPr="003C1000">
        <w:t xml:space="preserve"> + l / h</w:t>
      </w:r>
      <w:r w:rsidRPr="003C1000">
        <w:rPr>
          <w:rFonts w:ascii="Symbol" w:hAnsi="Symbol"/>
          <w:vertAlign w:val="subscript"/>
        </w:rPr>
        <w:t></w:t>
      </w:r>
    </w:p>
    <w:p w:rsidR="00EC7D3E" w:rsidRPr="003C1000" w:rsidRDefault="00EC7D3E" w:rsidP="00EC7D3E">
      <w:pPr>
        <w:jc w:val="both"/>
      </w:pPr>
      <w:r w:rsidRPr="003C1000">
        <w:t>Il devra connaître aussi l'expression de l'écart moyen logarithmique de</w:t>
      </w:r>
      <w:r>
        <w:t xml:space="preserve"> </w:t>
      </w:r>
      <w:r w:rsidRPr="003C1000">
        <w:t>température.</w:t>
      </w:r>
    </w:p>
    <w:p w:rsidR="00EC7D3E" w:rsidRPr="003C1000" w:rsidRDefault="00EC7D3E" w:rsidP="00EC7D3E">
      <w:pPr>
        <w:jc w:val="both"/>
      </w:pPr>
      <w:r>
        <w:t>On illustrera c</w:t>
      </w:r>
      <w:r w:rsidRPr="003C1000">
        <w:t xml:space="preserve">ette </w:t>
      </w:r>
      <w:proofErr w:type="gramStart"/>
      <w:r w:rsidRPr="003C1000">
        <w:t xml:space="preserve">partie </w:t>
      </w:r>
      <w:r>
        <w:t xml:space="preserve"> </w:t>
      </w:r>
      <w:r w:rsidRPr="003C1000">
        <w:t>par</w:t>
      </w:r>
      <w:proofErr w:type="gramEnd"/>
      <w:r w:rsidRPr="003C1000">
        <w:t xml:space="preserve"> des études de cas (parois simple, composée,</w:t>
      </w:r>
      <w:r>
        <w:t xml:space="preserve"> </w:t>
      </w:r>
      <w:r w:rsidRPr="003C1000">
        <w:t>cylindrique), sans oublier les problèmes d'encrassement et de givrage.</w:t>
      </w:r>
    </w:p>
    <w:p w:rsidR="00EC7D3E" w:rsidRPr="003C1000" w:rsidRDefault="00EC7D3E" w:rsidP="00EC7D3E">
      <w:pPr>
        <w:jc w:val="both"/>
      </w:pPr>
      <w:r w:rsidRPr="003C1000">
        <w:t>Introduire les notions de CO-courant, contre-courant et courants croisés.</w:t>
      </w:r>
    </w:p>
    <w:p w:rsidR="00EC7D3E" w:rsidRDefault="00EC7D3E" w:rsidP="00EC7D3E">
      <w:pPr>
        <w:jc w:val="both"/>
      </w:pPr>
      <w:r w:rsidRPr="003C1000">
        <w:t>Comparer les principaux types d'échangeurs.</w:t>
      </w:r>
    </w:p>
    <w:p w:rsidR="00EC7D3E" w:rsidRDefault="00EC7D3E" w:rsidP="00EC7D3E">
      <w:pPr>
        <w:rPr>
          <w:b/>
          <w:i/>
          <w:smallCaps/>
        </w:rPr>
      </w:pPr>
      <w:r>
        <w:rPr>
          <w:b/>
          <w:i/>
          <w:smallCaps/>
        </w:rPr>
        <w:t xml:space="preserve">objectif D </w:t>
      </w:r>
    </w:p>
    <w:p w:rsidR="00EC7D3E" w:rsidRPr="00A42B9F" w:rsidRDefault="00EC7D3E" w:rsidP="00EC7D3E">
      <w:pPr>
        <w:jc w:val="both"/>
      </w:pPr>
      <w:r w:rsidRPr="00A42B9F">
        <w:t xml:space="preserve">Donner des </w:t>
      </w:r>
      <w:proofErr w:type="gramStart"/>
      <w:r w:rsidRPr="00A42B9F">
        <w:t>schémas :</w:t>
      </w:r>
      <w:proofErr w:type="gramEnd"/>
    </w:p>
    <w:p w:rsidR="00EC7D3E" w:rsidRDefault="00EC7D3E" w:rsidP="00EC7D3E">
      <w:pPr>
        <w:jc w:val="both"/>
      </w:pPr>
      <w:r>
        <w:t xml:space="preserve">Réaliser </w:t>
      </w:r>
      <w:r w:rsidRPr="00A42B9F">
        <w:t xml:space="preserve">étude </w:t>
      </w:r>
      <w:r>
        <w:t xml:space="preserve">de la chaudière et du système de vapeur du pilot plant AFTI </w:t>
      </w:r>
    </w:p>
    <w:p w:rsidR="00EC7D3E" w:rsidRPr="00A42B9F" w:rsidRDefault="00EC7D3E" w:rsidP="00EC7D3E">
      <w:pPr>
        <w:jc w:val="both"/>
      </w:pPr>
      <w:r w:rsidRPr="00A42B9F">
        <w:t>Faire le bilan d'une combustion industrielle et évaluer le rendement d'une</w:t>
      </w:r>
      <w:r>
        <w:t xml:space="preserve"> </w:t>
      </w:r>
      <w:proofErr w:type="gramStart"/>
      <w:r w:rsidRPr="00A42B9F">
        <w:t>chaudière</w:t>
      </w:r>
      <w:r>
        <w:t> :</w:t>
      </w:r>
      <w:proofErr w:type="gramEnd"/>
      <w:r>
        <w:t xml:space="preserve"> à réaliser en TP sur le pilot plant de AFTI </w:t>
      </w:r>
    </w:p>
    <w:p w:rsidR="00EC7D3E" w:rsidRPr="00A42B9F" w:rsidRDefault="00EC7D3E" w:rsidP="00EC7D3E">
      <w:pPr>
        <w:jc w:val="both"/>
      </w:pPr>
      <w:r>
        <w:t xml:space="preserve">Exploiter </w:t>
      </w:r>
      <w:r w:rsidRPr="00A42B9F">
        <w:t>des documentations techniques.</w:t>
      </w:r>
      <w:r>
        <w:t xml:space="preserve"> Utiliser les diagrammes de l’air humide </w:t>
      </w:r>
    </w:p>
    <w:p w:rsidR="00EC7D3E" w:rsidRDefault="00EC7D3E" w:rsidP="00EC7D3E">
      <w:pPr>
        <w:rPr>
          <w:b/>
          <w:i/>
          <w:smallCaps/>
        </w:rPr>
      </w:pPr>
    </w:p>
    <w:p w:rsidR="00EC7D3E" w:rsidRDefault="00EC7D3E" w:rsidP="00EC7D3E">
      <w:pPr>
        <w:rPr>
          <w:b/>
          <w:i/>
          <w:smallCaps/>
        </w:rPr>
      </w:pPr>
    </w:p>
    <w:p w:rsidR="00EC7D3E" w:rsidRPr="003C1000" w:rsidRDefault="00EC7D3E" w:rsidP="00EC7D3E">
      <w:pPr>
        <w:rPr>
          <w:b/>
          <w:i/>
          <w:smallCaps/>
        </w:rPr>
      </w:pPr>
      <w:bookmarkStart w:id="1" w:name="_GoBack"/>
      <w:bookmarkEnd w:id="1"/>
    </w:p>
    <w:sectPr w:rsidR="00EC7D3E" w:rsidRPr="003C1000" w:rsidSect="007A344D">
      <w:pgSz w:w="11907" w:h="16840" w:code="9"/>
      <w:pgMar w:top="1134" w:right="1134" w:bottom="1134" w:left="1134" w:header="720" w:footer="720" w:gutter="0"/>
      <w:pgNumType w:start="15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051" w:rsidRDefault="003C2051" w:rsidP="00EC7D3E">
      <w:pPr>
        <w:spacing w:after="0" w:line="240" w:lineRule="auto"/>
      </w:pPr>
      <w:r>
        <w:separator/>
      </w:r>
    </w:p>
  </w:endnote>
  <w:endnote w:type="continuationSeparator" w:id="0">
    <w:p w:rsidR="003C2051" w:rsidRDefault="003C2051" w:rsidP="00EC7D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1E0" w:firstRow="1" w:lastRow="1" w:firstColumn="1" w:lastColumn="1" w:noHBand="0" w:noVBand="0"/>
    </w:tblPr>
    <w:tblGrid>
      <w:gridCol w:w="1188"/>
      <w:gridCol w:w="6291"/>
      <w:gridCol w:w="2299"/>
    </w:tblGrid>
    <w:tr w:rsidR="00EC7D3E">
      <w:tc>
        <w:tcPr>
          <w:tcW w:w="1188" w:type="dxa"/>
        </w:tcPr>
        <w:p w:rsidR="00EC7D3E" w:rsidRPr="00DE5DBA" w:rsidRDefault="00EC7D3E">
          <w:pPr>
            <w:pStyle w:val="Footer"/>
          </w:pPr>
          <w:r>
            <w:t>TS</w:t>
          </w:r>
          <w:r w:rsidRPr="00DE5DBA">
            <w:t xml:space="preserve"> IAA </w:t>
          </w:r>
        </w:p>
      </w:tc>
      <w:tc>
        <w:tcPr>
          <w:tcW w:w="6291" w:type="dxa"/>
        </w:tcPr>
        <w:p w:rsidR="00EC7D3E" w:rsidRPr="00DE5DBA" w:rsidRDefault="00EC7D3E">
          <w:pPr>
            <w:pStyle w:val="Footer"/>
          </w:pPr>
          <w:r w:rsidRPr="00DE5DBA">
            <w:t>Années 20</w:t>
          </w:r>
          <w:r>
            <w:t>13</w:t>
          </w:r>
          <w:r w:rsidRPr="00DE5DBA">
            <w:t>-201</w:t>
          </w:r>
          <w:r>
            <w:t>4</w:t>
          </w:r>
        </w:p>
      </w:tc>
      <w:tc>
        <w:tcPr>
          <w:tcW w:w="2299" w:type="dxa"/>
        </w:tcPr>
        <w:p w:rsidR="00EC7D3E" w:rsidRPr="00DE5DBA" w:rsidRDefault="00EC7D3E">
          <w:pPr>
            <w:pStyle w:val="Footer"/>
          </w:pPr>
        </w:p>
      </w:tc>
    </w:tr>
  </w:tbl>
  <w:p w:rsidR="00EC7D3E" w:rsidRDefault="00EC7D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051" w:rsidRDefault="003C2051" w:rsidP="00EC7D3E">
      <w:pPr>
        <w:spacing w:after="0" w:line="240" w:lineRule="auto"/>
      </w:pPr>
      <w:r>
        <w:separator/>
      </w:r>
    </w:p>
  </w:footnote>
  <w:footnote w:type="continuationSeparator" w:id="0">
    <w:p w:rsidR="003C2051" w:rsidRDefault="003C2051" w:rsidP="00EC7D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B75076"/>
    <w:multiLevelType w:val="hybridMultilevel"/>
    <w:tmpl w:val="EBEC808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82196"/>
    <w:multiLevelType w:val="hybridMultilevel"/>
    <w:tmpl w:val="6E029F7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653E2"/>
    <w:multiLevelType w:val="hybridMultilevel"/>
    <w:tmpl w:val="9740F42A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41F03"/>
    <w:multiLevelType w:val="hybridMultilevel"/>
    <w:tmpl w:val="D804B58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3C2B2B"/>
    <w:multiLevelType w:val="hybridMultilevel"/>
    <w:tmpl w:val="AB402C6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AC85612"/>
    <w:multiLevelType w:val="hybridMultilevel"/>
    <w:tmpl w:val="77BCD2AE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7310A"/>
    <w:multiLevelType w:val="hybridMultilevel"/>
    <w:tmpl w:val="006C832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7F71B7"/>
    <w:multiLevelType w:val="hybridMultilevel"/>
    <w:tmpl w:val="F58A5804"/>
    <w:lvl w:ilvl="0" w:tplc="8AEC187E">
      <w:start w:val="1"/>
      <w:numFmt w:val="bullet"/>
      <w:lvlText w:val=""/>
      <w:lvlJc w:val="left"/>
      <w:pPr>
        <w:tabs>
          <w:tab w:val="num" w:pos="1097"/>
        </w:tabs>
        <w:ind w:left="1021" w:hanging="284"/>
      </w:pPr>
      <w:rPr>
        <w:rFonts w:ascii="Symbol" w:hAnsi="Symbol" w:hint="default"/>
      </w:rPr>
    </w:lvl>
    <w:lvl w:ilvl="1" w:tplc="B82606F6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32B1289"/>
    <w:multiLevelType w:val="hybridMultilevel"/>
    <w:tmpl w:val="8B4A37E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0A5BBA"/>
    <w:multiLevelType w:val="hybridMultilevel"/>
    <w:tmpl w:val="682273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F694B2">
      <w:start w:val="1"/>
      <w:numFmt w:val="bullet"/>
      <w:lvlText w:val=""/>
      <w:lvlJc w:val="left"/>
      <w:pPr>
        <w:tabs>
          <w:tab w:val="num" w:pos="1584"/>
        </w:tabs>
        <w:ind w:left="1080" w:firstLine="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3E2618"/>
    <w:multiLevelType w:val="hybridMultilevel"/>
    <w:tmpl w:val="361C288E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EF33D3"/>
    <w:multiLevelType w:val="hybridMultilevel"/>
    <w:tmpl w:val="D51E915E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6616AE"/>
    <w:multiLevelType w:val="hybridMultilevel"/>
    <w:tmpl w:val="79C62DE2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6870EB"/>
    <w:multiLevelType w:val="hybridMultilevel"/>
    <w:tmpl w:val="50BA788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E426DF"/>
    <w:multiLevelType w:val="hybridMultilevel"/>
    <w:tmpl w:val="1482FC1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4C3404"/>
    <w:multiLevelType w:val="hybridMultilevel"/>
    <w:tmpl w:val="70C84A7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E064B9"/>
    <w:multiLevelType w:val="hybridMultilevel"/>
    <w:tmpl w:val="CC9AE544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6375A"/>
    <w:multiLevelType w:val="hybridMultilevel"/>
    <w:tmpl w:val="6132347E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224F5"/>
    <w:multiLevelType w:val="hybridMultilevel"/>
    <w:tmpl w:val="F7BEC7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0F6FC3"/>
    <w:multiLevelType w:val="hybridMultilevel"/>
    <w:tmpl w:val="073E111E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1F13D3"/>
    <w:multiLevelType w:val="hybridMultilevel"/>
    <w:tmpl w:val="6D18BC6A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727155"/>
    <w:multiLevelType w:val="multilevel"/>
    <w:tmpl w:val="040C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DAD6705"/>
    <w:multiLevelType w:val="hybridMultilevel"/>
    <w:tmpl w:val="F112CF40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60528C"/>
    <w:multiLevelType w:val="hybridMultilevel"/>
    <w:tmpl w:val="1F7E6F14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711833"/>
    <w:multiLevelType w:val="hybridMultilevel"/>
    <w:tmpl w:val="26E2379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87E58C5"/>
    <w:multiLevelType w:val="hybridMultilevel"/>
    <w:tmpl w:val="67CEB78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ED47B7"/>
    <w:multiLevelType w:val="hybridMultilevel"/>
    <w:tmpl w:val="E2DEE4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4878ED"/>
    <w:multiLevelType w:val="hybridMultilevel"/>
    <w:tmpl w:val="9C004584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374CD17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AD2E15"/>
    <w:multiLevelType w:val="hybridMultilevel"/>
    <w:tmpl w:val="40E01E6C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A85167"/>
    <w:multiLevelType w:val="hybridMultilevel"/>
    <w:tmpl w:val="343C313C"/>
    <w:lvl w:ilvl="0" w:tplc="77B85B58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2867CC"/>
    <w:multiLevelType w:val="hybridMultilevel"/>
    <w:tmpl w:val="B8701256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337258"/>
    <w:multiLevelType w:val="hybridMultilevel"/>
    <w:tmpl w:val="F3640DDE"/>
    <w:lvl w:ilvl="0" w:tplc="0409000D">
      <w:start w:val="1"/>
      <w:numFmt w:val="bullet"/>
      <w:lvlText w:val=""/>
      <w:lvlJc w:val="left"/>
      <w:pPr>
        <w:ind w:left="7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3" w15:restartNumberingAfterBreak="0">
    <w:nsid w:val="5C3E0C8B"/>
    <w:multiLevelType w:val="hybridMultilevel"/>
    <w:tmpl w:val="AE9E6304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6D444A"/>
    <w:multiLevelType w:val="multilevel"/>
    <w:tmpl w:val="040C001F"/>
    <w:lvl w:ilvl="0">
      <w:numFmt w:val="decimal"/>
      <w:lvlText w:val="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5" w15:restartNumberingAfterBreak="0">
    <w:nsid w:val="60031501"/>
    <w:multiLevelType w:val="hybridMultilevel"/>
    <w:tmpl w:val="DF30D0D8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F694B2">
      <w:start w:val="1"/>
      <w:numFmt w:val="bullet"/>
      <w:lvlText w:val=""/>
      <w:lvlJc w:val="left"/>
      <w:pPr>
        <w:tabs>
          <w:tab w:val="num" w:pos="1224"/>
        </w:tabs>
        <w:ind w:left="720" w:firstLine="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5ED7D1F"/>
    <w:multiLevelType w:val="multilevel"/>
    <w:tmpl w:val="37506E7A"/>
    <w:lvl w:ilvl="0">
      <w:start w:val="1"/>
      <w:numFmt w:val="upperRoman"/>
      <w:lvlText w:val="%1"/>
      <w:lvlJc w:val="left"/>
      <w:pPr>
        <w:tabs>
          <w:tab w:val="num" w:pos="1060"/>
        </w:tabs>
        <w:ind w:left="34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77"/>
        </w:tabs>
        <w:ind w:left="1077" w:hanging="737"/>
      </w:pPr>
      <w:rPr>
        <w:rFonts w:hint="default"/>
      </w:rPr>
    </w:lvl>
    <w:lvl w:ilvl="2">
      <w:start w:val="1"/>
      <w:numFmt w:val="decimal"/>
      <w:pStyle w:val="Style3"/>
      <w:lvlText w:val="%1.%2.%3"/>
      <w:lvlJc w:val="left"/>
      <w:pPr>
        <w:tabs>
          <w:tab w:val="num" w:pos="1060"/>
        </w:tabs>
        <w:ind w:left="794" w:hanging="45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04"/>
        </w:tabs>
        <w:ind w:left="1204" w:hanging="864"/>
      </w:pPr>
      <w:rPr>
        <w:rFonts w:hint="default"/>
      </w:rPr>
    </w:lvl>
    <w:lvl w:ilvl="4">
      <w:start w:val="1"/>
      <w:numFmt w:val="upperRoman"/>
      <w:lvlText w:val="%5"/>
      <w:lvlJc w:val="left"/>
      <w:pPr>
        <w:tabs>
          <w:tab w:val="num" w:pos="1348"/>
        </w:tabs>
        <w:ind w:left="1348" w:hanging="1008"/>
      </w:pPr>
      <w:rPr>
        <w:rFonts w:hint="default"/>
      </w:rPr>
    </w:lvl>
    <w:lvl w:ilvl="5">
      <w:start w:val="1"/>
      <w:numFmt w:val="decimal"/>
      <w:lvlText w:val="%6."/>
      <w:lvlJc w:val="center"/>
      <w:pPr>
        <w:tabs>
          <w:tab w:val="num" w:pos="988"/>
        </w:tabs>
        <w:ind w:left="567" w:firstLine="61"/>
      </w:pPr>
      <w:rPr>
        <w:rFonts w:hint="default"/>
      </w:rPr>
    </w:lvl>
    <w:lvl w:ilvl="6">
      <w:start w:val="1"/>
      <w:numFmt w:val="decimal"/>
      <w:lvlText w:val="%6.%7"/>
      <w:lvlJc w:val="left"/>
      <w:pPr>
        <w:tabs>
          <w:tab w:val="num" w:pos="1173"/>
        </w:tabs>
        <w:ind w:left="453" w:firstLine="0"/>
      </w:pPr>
      <w:rPr>
        <w:rFonts w:hint="default"/>
      </w:rPr>
    </w:lvl>
    <w:lvl w:ilvl="7">
      <w:start w:val="1"/>
      <w:numFmt w:val="decimal"/>
      <w:lvlText w:val="%6.%7.%8."/>
      <w:lvlJc w:val="left"/>
      <w:pPr>
        <w:tabs>
          <w:tab w:val="num" w:pos="1287"/>
        </w:tabs>
        <w:ind w:left="453" w:firstLine="114"/>
      </w:pPr>
      <w:rPr>
        <w:rFonts w:hint="default"/>
      </w:rPr>
    </w:lvl>
    <w:lvl w:ilvl="8">
      <w:start w:val="1"/>
      <w:numFmt w:val="decimal"/>
      <w:lvlText w:val="%6.%7.%8.%9"/>
      <w:lvlJc w:val="left"/>
      <w:pPr>
        <w:tabs>
          <w:tab w:val="num" w:pos="1533"/>
        </w:tabs>
        <w:ind w:left="567" w:hanging="114"/>
      </w:pPr>
      <w:rPr>
        <w:rFonts w:hint="default"/>
      </w:rPr>
    </w:lvl>
  </w:abstractNum>
  <w:abstractNum w:abstractNumId="37" w15:restartNumberingAfterBreak="0">
    <w:nsid w:val="672847F6"/>
    <w:multiLevelType w:val="hybridMultilevel"/>
    <w:tmpl w:val="C696108E"/>
    <w:lvl w:ilvl="0" w:tplc="77B85B58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F42DB3"/>
    <w:multiLevelType w:val="hybridMultilevel"/>
    <w:tmpl w:val="AB26749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76320E"/>
    <w:multiLevelType w:val="hybridMultilevel"/>
    <w:tmpl w:val="F67A64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34059A"/>
    <w:multiLevelType w:val="hybridMultilevel"/>
    <w:tmpl w:val="3D3486D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BA74050"/>
    <w:multiLevelType w:val="hybridMultilevel"/>
    <w:tmpl w:val="DFA08714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8753F8"/>
    <w:multiLevelType w:val="hybridMultilevel"/>
    <w:tmpl w:val="1E5C13B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3F6CBA"/>
    <w:multiLevelType w:val="hybridMultilevel"/>
    <w:tmpl w:val="B31A947E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1B4D22"/>
    <w:multiLevelType w:val="hybridMultilevel"/>
    <w:tmpl w:val="BBCAE95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7726DD"/>
    <w:multiLevelType w:val="hybridMultilevel"/>
    <w:tmpl w:val="66320892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D36B8C"/>
    <w:multiLevelType w:val="hybridMultilevel"/>
    <w:tmpl w:val="2DC41E9E"/>
    <w:lvl w:ilvl="0" w:tplc="04F694B2">
      <w:start w:val="1"/>
      <w:numFmt w:val="bullet"/>
      <w:lvlText w:val=""/>
      <w:lvlJc w:val="left"/>
      <w:pPr>
        <w:tabs>
          <w:tab w:val="num" w:pos="504"/>
        </w:tabs>
        <w:ind w:left="0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9D5C07"/>
    <w:multiLevelType w:val="hybridMultilevel"/>
    <w:tmpl w:val="9116A34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B9C709A"/>
    <w:multiLevelType w:val="singleLevel"/>
    <w:tmpl w:val="758281F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D993B8F"/>
    <w:multiLevelType w:val="hybridMultilevel"/>
    <w:tmpl w:val="514E76F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AF77B9"/>
    <w:multiLevelType w:val="hybridMultilevel"/>
    <w:tmpl w:val="A4D067E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33369E"/>
    <w:multiLevelType w:val="hybridMultilevel"/>
    <w:tmpl w:val="05D2AA8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51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7"/>
  </w:num>
  <w:num w:numId="6">
    <w:abstractNumId w:val="38"/>
  </w:num>
  <w:num w:numId="7">
    <w:abstractNumId w:val="7"/>
  </w:num>
  <w:num w:numId="8">
    <w:abstractNumId w:val="3"/>
  </w:num>
  <w:num w:numId="9">
    <w:abstractNumId w:val="33"/>
  </w:num>
  <w:num w:numId="10">
    <w:abstractNumId w:val="34"/>
  </w:num>
  <w:num w:numId="11">
    <w:abstractNumId w:val="14"/>
  </w:num>
  <w:num w:numId="12">
    <w:abstractNumId w:val="36"/>
  </w:num>
  <w:num w:numId="13">
    <w:abstractNumId w:val="2"/>
  </w:num>
  <w:num w:numId="14">
    <w:abstractNumId w:val="44"/>
  </w:num>
  <w:num w:numId="15">
    <w:abstractNumId w:val="42"/>
  </w:num>
  <w:num w:numId="16">
    <w:abstractNumId w:val="49"/>
  </w:num>
  <w:num w:numId="17">
    <w:abstractNumId w:val="15"/>
  </w:num>
  <w:num w:numId="18">
    <w:abstractNumId w:val="1"/>
  </w:num>
  <w:num w:numId="19">
    <w:abstractNumId w:val="48"/>
  </w:num>
  <w:num w:numId="20">
    <w:abstractNumId w:val="20"/>
  </w:num>
  <w:num w:numId="21">
    <w:abstractNumId w:val="23"/>
  </w:num>
  <w:num w:numId="22">
    <w:abstractNumId w:val="6"/>
  </w:num>
  <w:num w:numId="23">
    <w:abstractNumId w:val="21"/>
  </w:num>
  <w:num w:numId="24">
    <w:abstractNumId w:val="18"/>
  </w:num>
  <w:num w:numId="25">
    <w:abstractNumId w:val="11"/>
  </w:num>
  <w:num w:numId="26">
    <w:abstractNumId w:val="13"/>
  </w:num>
  <w:num w:numId="27">
    <w:abstractNumId w:val="28"/>
  </w:num>
  <w:num w:numId="28">
    <w:abstractNumId w:val="35"/>
  </w:num>
  <w:num w:numId="29">
    <w:abstractNumId w:val="12"/>
  </w:num>
  <w:num w:numId="30">
    <w:abstractNumId w:val="29"/>
  </w:num>
  <w:num w:numId="31">
    <w:abstractNumId w:val="46"/>
  </w:num>
  <w:num w:numId="32">
    <w:abstractNumId w:val="17"/>
  </w:num>
  <w:num w:numId="33">
    <w:abstractNumId w:val="41"/>
  </w:num>
  <w:num w:numId="34">
    <w:abstractNumId w:val="37"/>
  </w:num>
  <w:num w:numId="35">
    <w:abstractNumId w:val="30"/>
  </w:num>
  <w:num w:numId="36">
    <w:abstractNumId w:val="25"/>
  </w:num>
  <w:num w:numId="37">
    <w:abstractNumId w:val="9"/>
  </w:num>
  <w:num w:numId="38">
    <w:abstractNumId w:val="5"/>
  </w:num>
  <w:num w:numId="39">
    <w:abstractNumId w:val="47"/>
  </w:num>
  <w:num w:numId="40">
    <w:abstractNumId w:val="40"/>
  </w:num>
  <w:num w:numId="41">
    <w:abstractNumId w:val="10"/>
  </w:num>
  <w:num w:numId="42">
    <w:abstractNumId w:val="45"/>
  </w:num>
  <w:num w:numId="43">
    <w:abstractNumId w:val="43"/>
  </w:num>
  <w:num w:numId="44">
    <w:abstractNumId w:val="24"/>
  </w:num>
  <w:num w:numId="45">
    <w:abstractNumId w:val="31"/>
  </w:num>
  <w:num w:numId="46">
    <w:abstractNumId w:val="22"/>
    <w:lvlOverride w:ilvl="0">
      <w:startOverride w:val="2"/>
    </w:lvlOverride>
    <w:lvlOverride w:ilvl="1">
      <w:startOverride w:val="1"/>
    </w:lvlOverride>
  </w:num>
  <w:num w:numId="47">
    <w:abstractNumId w:val="39"/>
  </w:num>
  <w:num w:numId="48">
    <w:abstractNumId w:val="4"/>
  </w:num>
  <w:num w:numId="49">
    <w:abstractNumId w:val="32"/>
  </w:num>
  <w:num w:numId="50">
    <w:abstractNumId w:val="16"/>
  </w:num>
  <w:num w:numId="51">
    <w:abstractNumId w:val="19"/>
  </w:num>
  <w:num w:numId="52">
    <w:abstractNumId w:val="50"/>
  </w:num>
  <w:num w:numId="53">
    <w:abstractNumId w:val="26"/>
  </w:num>
  <w:num w:numId="54">
    <w:abstractNumId w:val="22"/>
    <w:lvlOverride w:ilvl="0">
      <w:startOverride w:val="7"/>
    </w:lvlOverride>
    <w:lvlOverride w:ilvl="1">
      <w:startOverride w:val="10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C7D3E"/>
    <w:rsid w:val="0021681E"/>
    <w:rsid w:val="003B48BA"/>
    <w:rsid w:val="003C2051"/>
    <w:rsid w:val="003D0D64"/>
    <w:rsid w:val="00550264"/>
    <w:rsid w:val="009C2BA5"/>
    <w:rsid w:val="009D2B74"/>
    <w:rsid w:val="009F63EC"/>
    <w:rsid w:val="00B702F5"/>
    <w:rsid w:val="00E820AF"/>
    <w:rsid w:val="00EC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641B2CE-D64D-4CEE-9351-41D9ADED0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num.                          1"/>
    <w:basedOn w:val="Normal"/>
    <w:next w:val="Normal"/>
    <w:link w:val="Heading1Char"/>
    <w:qFormat/>
    <w:rsid w:val="00EC7D3E"/>
    <w:pPr>
      <w:keepNext/>
      <w:numPr>
        <w:numId w:val="1"/>
      </w:numPr>
      <w:spacing w:before="240" w:after="60" w:line="240" w:lineRule="auto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val="fr-FR" w:eastAsia="en-GB"/>
    </w:rPr>
  </w:style>
  <w:style w:type="paragraph" w:styleId="Heading2">
    <w:name w:val="heading 2"/>
    <w:aliases w:val="num.                                               2"/>
    <w:basedOn w:val="Normal"/>
    <w:next w:val="Normal"/>
    <w:link w:val="Heading2Char"/>
    <w:qFormat/>
    <w:rsid w:val="00EC7D3E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Times New Roman" w:eastAsia="Times New Roman" w:hAnsi="Times New Roman" w:cs="Arial"/>
      <w:b/>
      <w:bCs/>
      <w:i/>
      <w:iCs/>
      <w:sz w:val="28"/>
      <w:szCs w:val="28"/>
      <w:lang w:val="fr-FR" w:eastAsia="en-GB"/>
    </w:rPr>
  </w:style>
  <w:style w:type="paragraph" w:styleId="Heading3">
    <w:name w:val="heading 3"/>
    <w:basedOn w:val="Normal"/>
    <w:next w:val="Normal"/>
    <w:link w:val="Heading3Char"/>
    <w:qFormat/>
    <w:rsid w:val="00EC7D3E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Times New Roman" w:eastAsia="Times New Roman" w:hAnsi="Times New Roman" w:cs="Arial"/>
      <w:b/>
      <w:bCs/>
      <w:sz w:val="26"/>
      <w:szCs w:val="26"/>
      <w:lang w:val="fr-FR" w:eastAsia="en-GB"/>
    </w:rPr>
  </w:style>
  <w:style w:type="paragraph" w:styleId="Heading4">
    <w:name w:val="heading 4"/>
    <w:basedOn w:val="Normal"/>
    <w:next w:val="Normal"/>
    <w:link w:val="Heading4Char"/>
    <w:qFormat/>
    <w:rsid w:val="00EC7D3E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fr-FR" w:eastAsia="en-GB"/>
    </w:rPr>
  </w:style>
  <w:style w:type="paragraph" w:styleId="Heading5">
    <w:name w:val="heading 5"/>
    <w:basedOn w:val="Normal"/>
    <w:next w:val="Normal"/>
    <w:link w:val="Heading5Char"/>
    <w:qFormat/>
    <w:rsid w:val="00EC7D3E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fr-FR" w:eastAsia="en-GB"/>
    </w:rPr>
  </w:style>
  <w:style w:type="paragraph" w:styleId="Heading6">
    <w:name w:val="heading 6"/>
    <w:basedOn w:val="Normal"/>
    <w:next w:val="Normal"/>
    <w:link w:val="Heading6Char"/>
    <w:qFormat/>
    <w:rsid w:val="00EC7D3E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fr-FR" w:eastAsia="en-GB"/>
    </w:rPr>
  </w:style>
  <w:style w:type="paragraph" w:styleId="Heading7">
    <w:name w:val="heading 7"/>
    <w:basedOn w:val="Normal"/>
    <w:next w:val="Normal"/>
    <w:link w:val="Heading7Char"/>
    <w:qFormat/>
    <w:rsid w:val="00EC7D3E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paragraph" w:styleId="Heading8">
    <w:name w:val="heading 8"/>
    <w:basedOn w:val="Normal"/>
    <w:next w:val="Normal"/>
    <w:link w:val="Heading8Char"/>
    <w:qFormat/>
    <w:rsid w:val="00EC7D3E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fr-FR" w:eastAsia="en-GB"/>
    </w:rPr>
  </w:style>
  <w:style w:type="paragraph" w:styleId="Heading9">
    <w:name w:val="heading 9"/>
    <w:basedOn w:val="Normal"/>
    <w:next w:val="Normal"/>
    <w:link w:val="Heading9Char"/>
    <w:qFormat/>
    <w:rsid w:val="00EC7D3E"/>
    <w:pPr>
      <w:numPr>
        <w:ilvl w:val="8"/>
        <w:numId w:val="1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um.                          1 Char"/>
    <w:basedOn w:val="DefaultParagraphFont"/>
    <w:link w:val="Heading1"/>
    <w:rsid w:val="00EC7D3E"/>
    <w:rPr>
      <w:rFonts w:ascii="Times New Roman" w:eastAsia="Times New Roman" w:hAnsi="Times New Roman" w:cs="Arial"/>
      <w:b/>
      <w:bCs/>
      <w:kern w:val="32"/>
      <w:sz w:val="32"/>
      <w:szCs w:val="32"/>
      <w:lang w:val="fr-FR" w:eastAsia="en-GB"/>
    </w:rPr>
  </w:style>
  <w:style w:type="character" w:customStyle="1" w:styleId="Heading2Char">
    <w:name w:val="Heading 2 Char"/>
    <w:aliases w:val="num.                                               2 Char"/>
    <w:basedOn w:val="DefaultParagraphFont"/>
    <w:link w:val="Heading2"/>
    <w:rsid w:val="00EC7D3E"/>
    <w:rPr>
      <w:rFonts w:ascii="Times New Roman" w:eastAsia="Times New Roman" w:hAnsi="Times New Roman" w:cs="Arial"/>
      <w:b/>
      <w:bCs/>
      <w:i/>
      <w:iCs/>
      <w:sz w:val="28"/>
      <w:szCs w:val="28"/>
      <w:lang w:val="fr-FR" w:eastAsia="en-GB"/>
    </w:rPr>
  </w:style>
  <w:style w:type="character" w:customStyle="1" w:styleId="Heading3Char">
    <w:name w:val="Heading 3 Char"/>
    <w:basedOn w:val="DefaultParagraphFont"/>
    <w:link w:val="Heading3"/>
    <w:rsid w:val="00EC7D3E"/>
    <w:rPr>
      <w:rFonts w:ascii="Times New Roman" w:eastAsia="Times New Roman" w:hAnsi="Times New Roman" w:cs="Arial"/>
      <w:b/>
      <w:bCs/>
      <w:sz w:val="26"/>
      <w:szCs w:val="26"/>
      <w:lang w:val="fr-FR" w:eastAsia="en-GB"/>
    </w:rPr>
  </w:style>
  <w:style w:type="character" w:customStyle="1" w:styleId="Heading4Char">
    <w:name w:val="Heading 4 Char"/>
    <w:basedOn w:val="DefaultParagraphFont"/>
    <w:link w:val="Heading4"/>
    <w:rsid w:val="00EC7D3E"/>
    <w:rPr>
      <w:rFonts w:ascii="Times New Roman" w:eastAsia="Times New Roman" w:hAnsi="Times New Roman" w:cs="Times New Roman"/>
      <w:b/>
      <w:bCs/>
      <w:sz w:val="28"/>
      <w:szCs w:val="28"/>
      <w:lang w:val="fr-FR" w:eastAsia="en-GB"/>
    </w:rPr>
  </w:style>
  <w:style w:type="character" w:customStyle="1" w:styleId="Heading5Char">
    <w:name w:val="Heading 5 Char"/>
    <w:basedOn w:val="DefaultParagraphFont"/>
    <w:link w:val="Heading5"/>
    <w:rsid w:val="00EC7D3E"/>
    <w:rPr>
      <w:rFonts w:ascii="Times New Roman" w:eastAsia="Times New Roman" w:hAnsi="Times New Roman" w:cs="Times New Roman"/>
      <w:b/>
      <w:bCs/>
      <w:i/>
      <w:iCs/>
      <w:sz w:val="26"/>
      <w:szCs w:val="26"/>
      <w:lang w:val="fr-FR" w:eastAsia="en-GB"/>
    </w:rPr>
  </w:style>
  <w:style w:type="character" w:customStyle="1" w:styleId="Heading6Char">
    <w:name w:val="Heading 6 Char"/>
    <w:basedOn w:val="DefaultParagraphFont"/>
    <w:link w:val="Heading6"/>
    <w:rsid w:val="00EC7D3E"/>
    <w:rPr>
      <w:rFonts w:ascii="Times New Roman" w:eastAsia="Times New Roman" w:hAnsi="Times New Roman" w:cs="Times New Roman"/>
      <w:b/>
      <w:bCs/>
      <w:lang w:val="fr-FR" w:eastAsia="en-GB"/>
    </w:rPr>
  </w:style>
  <w:style w:type="character" w:customStyle="1" w:styleId="Heading7Char">
    <w:name w:val="Heading 7 Char"/>
    <w:basedOn w:val="DefaultParagraphFont"/>
    <w:link w:val="Heading7"/>
    <w:rsid w:val="00EC7D3E"/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character" w:customStyle="1" w:styleId="Heading8Char">
    <w:name w:val="Heading 8 Char"/>
    <w:basedOn w:val="DefaultParagraphFont"/>
    <w:link w:val="Heading8"/>
    <w:rsid w:val="00EC7D3E"/>
    <w:rPr>
      <w:rFonts w:ascii="Times New Roman" w:eastAsia="Times New Roman" w:hAnsi="Times New Roman" w:cs="Times New Roman"/>
      <w:i/>
      <w:iCs/>
      <w:sz w:val="24"/>
      <w:szCs w:val="24"/>
      <w:lang w:val="fr-FR" w:eastAsia="en-GB"/>
    </w:rPr>
  </w:style>
  <w:style w:type="character" w:customStyle="1" w:styleId="Heading9Char">
    <w:name w:val="Heading 9 Char"/>
    <w:basedOn w:val="DefaultParagraphFont"/>
    <w:link w:val="Heading9"/>
    <w:rsid w:val="00EC7D3E"/>
    <w:rPr>
      <w:rFonts w:ascii="Times New Roman" w:eastAsia="Times New Roman" w:hAnsi="Times New Roman" w:cs="Arial"/>
      <w:lang w:val="fr-FR" w:eastAsia="en-GB"/>
    </w:rPr>
  </w:style>
  <w:style w:type="paragraph" w:customStyle="1" w:styleId="n">
    <w:name w:val="n"/>
    <w:basedOn w:val="Title"/>
    <w:rsid w:val="00EC7D3E"/>
    <w:pPr>
      <w:spacing w:before="0" w:after="360"/>
      <w:jc w:val="left"/>
      <w:outlineLvl w:val="9"/>
    </w:pPr>
    <w:rPr>
      <w:rFonts w:cs="Times New Roman"/>
      <w:kern w:val="0"/>
      <w:sz w:val="22"/>
      <w:szCs w:val="31"/>
      <w:lang w:eastAsia="en-US"/>
    </w:rPr>
  </w:style>
  <w:style w:type="paragraph" w:styleId="Title">
    <w:name w:val="Title"/>
    <w:basedOn w:val="Normal"/>
    <w:link w:val="TitleChar"/>
    <w:qFormat/>
    <w:rsid w:val="00EC7D3E"/>
    <w:pPr>
      <w:spacing w:before="240" w:after="6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28"/>
      <w:sz w:val="32"/>
      <w:szCs w:val="32"/>
      <w:lang w:val="fr-FR" w:eastAsia="en-GB"/>
    </w:rPr>
  </w:style>
  <w:style w:type="character" w:customStyle="1" w:styleId="TitleChar">
    <w:name w:val="Title Char"/>
    <w:basedOn w:val="DefaultParagraphFont"/>
    <w:link w:val="Title"/>
    <w:rsid w:val="00EC7D3E"/>
    <w:rPr>
      <w:rFonts w:ascii="Times New Roman" w:eastAsia="Times New Roman" w:hAnsi="Times New Roman" w:cs="Arial"/>
      <w:b/>
      <w:bCs/>
      <w:kern w:val="28"/>
      <w:sz w:val="32"/>
      <w:szCs w:val="32"/>
      <w:lang w:val="fr-FR" w:eastAsia="en-GB"/>
    </w:rPr>
  </w:style>
  <w:style w:type="paragraph" w:styleId="TOC1">
    <w:name w:val="toc 1"/>
    <w:basedOn w:val="Normal"/>
    <w:next w:val="Normal"/>
    <w:autoRedefine/>
    <w:uiPriority w:val="39"/>
    <w:rsid w:val="00EC7D3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paragraph" w:styleId="TOC2">
    <w:name w:val="toc 2"/>
    <w:basedOn w:val="Normal"/>
    <w:next w:val="Normal"/>
    <w:autoRedefine/>
    <w:uiPriority w:val="39"/>
    <w:rsid w:val="00EC7D3E"/>
    <w:pPr>
      <w:spacing w:after="120" w:line="240" w:lineRule="auto"/>
      <w:ind w:left="200"/>
    </w:pPr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character" w:styleId="Hyperlink">
    <w:name w:val="Hyperlink"/>
    <w:basedOn w:val="DefaultParagraphFont"/>
    <w:uiPriority w:val="99"/>
    <w:rsid w:val="00EC7D3E"/>
    <w:rPr>
      <w:color w:val="0000FF"/>
      <w:u w:val="single"/>
    </w:rPr>
  </w:style>
  <w:style w:type="paragraph" w:styleId="Header">
    <w:name w:val="header"/>
    <w:basedOn w:val="Normal"/>
    <w:link w:val="HeaderChar"/>
    <w:rsid w:val="00EC7D3E"/>
    <w:pPr>
      <w:tabs>
        <w:tab w:val="center" w:pos="4536"/>
        <w:tab w:val="right" w:pos="9072"/>
      </w:tabs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character" w:customStyle="1" w:styleId="HeaderChar">
    <w:name w:val="Header Char"/>
    <w:basedOn w:val="DefaultParagraphFont"/>
    <w:link w:val="Header"/>
    <w:rsid w:val="00EC7D3E"/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paragraph" w:styleId="Footer">
    <w:name w:val="footer"/>
    <w:basedOn w:val="Normal"/>
    <w:link w:val="FooterChar"/>
    <w:rsid w:val="00EC7D3E"/>
    <w:pPr>
      <w:tabs>
        <w:tab w:val="center" w:pos="4536"/>
        <w:tab w:val="right" w:pos="9072"/>
      </w:tabs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character" w:customStyle="1" w:styleId="FooterChar">
    <w:name w:val="Footer Char"/>
    <w:basedOn w:val="DefaultParagraphFont"/>
    <w:link w:val="Footer"/>
    <w:rsid w:val="00EC7D3E"/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table" w:styleId="TableGrid">
    <w:name w:val="Table Grid"/>
    <w:basedOn w:val="TableNormal"/>
    <w:rsid w:val="00EC7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No">
    <w:name w:val="Norma_No"/>
    <w:basedOn w:val="Normal"/>
    <w:autoRedefine/>
    <w:rsid w:val="00EC7D3E"/>
    <w:pPr>
      <w:spacing w:after="120" w:line="240" w:lineRule="auto"/>
      <w:jc w:val="center"/>
    </w:pPr>
    <w:rPr>
      <w:rFonts w:ascii="Tahoma" w:eastAsia="Times New Roman" w:hAnsi="Tahoma" w:cs="Times New Roman"/>
      <w:b/>
      <w:noProof/>
      <w:sz w:val="24"/>
      <w:szCs w:val="20"/>
      <w:lang w:val="fr-FR" w:eastAsia="fr-FR"/>
    </w:rPr>
  </w:style>
  <w:style w:type="paragraph" w:styleId="BodyText2">
    <w:name w:val="Body Text 2"/>
    <w:basedOn w:val="Normal"/>
    <w:link w:val="BodyText2Char"/>
    <w:rsid w:val="00EC7D3E"/>
    <w:pPr>
      <w:spacing w:after="120" w:line="240" w:lineRule="auto"/>
    </w:pPr>
    <w:rPr>
      <w:rFonts w:ascii="Times New Roman" w:eastAsia="Times New Roman" w:hAnsi="Times New Roman" w:cs="Times New Roman"/>
      <w:b/>
      <w:sz w:val="26"/>
      <w:szCs w:val="26"/>
      <w:lang w:val="fr-FR" w:eastAsia="fr-FR"/>
    </w:rPr>
  </w:style>
  <w:style w:type="character" w:customStyle="1" w:styleId="BodyText2Char">
    <w:name w:val="Body Text 2 Char"/>
    <w:basedOn w:val="DefaultParagraphFont"/>
    <w:link w:val="BodyText2"/>
    <w:rsid w:val="00EC7D3E"/>
    <w:rPr>
      <w:rFonts w:ascii="Times New Roman" w:eastAsia="Times New Roman" w:hAnsi="Times New Roman" w:cs="Times New Roman"/>
      <w:b/>
      <w:sz w:val="26"/>
      <w:szCs w:val="26"/>
      <w:lang w:val="fr-FR" w:eastAsia="fr-FR"/>
    </w:rPr>
  </w:style>
  <w:style w:type="paragraph" w:styleId="TOC3">
    <w:name w:val="toc 3"/>
    <w:basedOn w:val="Normal"/>
    <w:next w:val="Normal"/>
    <w:autoRedefine/>
    <w:uiPriority w:val="39"/>
    <w:rsid w:val="00EC7D3E"/>
    <w:pPr>
      <w:spacing w:after="120" w:line="240" w:lineRule="auto"/>
      <w:ind w:left="400"/>
    </w:pPr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paragraph" w:customStyle="1" w:styleId="Paragraphedeliste">
    <w:name w:val="Paragraphe de liste"/>
    <w:basedOn w:val="Normal"/>
    <w:qFormat/>
    <w:rsid w:val="00EC7D3E"/>
    <w:pPr>
      <w:spacing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paragraph" w:customStyle="1" w:styleId="Default">
    <w:name w:val="Default"/>
    <w:rsid w:val="00EC7D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fr-FR" w:eastAsia="fr-FR"/>
    </w:rPr>
  </w:style>
  <w:style w:type="paragraph" w:customStyle="1" w:styleId="En-ttedetabledesmatires">
    <w:name w:val="En-tête de table des matières"/>
    <w:basedOn w:val="Heading1"/>
    <w:next w:val="Normal"/>
    <w:qFormat/>
    <w:rsid w:val="00EC7D3E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BalloonText">
    <w:name w:val="Balloon Text"/>
    <w:basedOn w:val="Normal"/>
    <w:link w:val="BalloonTextChar"/>
    <w:semiHidden/>
    <w:rsid w:val="00EC7D3E"/>
    <w:pPr>
      <w:spacing w:after="120" w:line="240" w:lineRule="auto"/>
    </w:pPr>
    <w:rPr>
      <w:rFonts w:ascii="Tahoma" w:eastAsia="Times New Roman" w:hAnsi="Tahoma" w:cs="Tahoma"/>
      <w:sz w:val="16"/>
      <w:szCs w:val="16"/>
      <w:lang w:val="fr-FR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EC7D3E"/>
    <w:rPr>
      <w:rFonts w:ascii="Tahoma" w:eastAsia="Times New Roman" w:hAnsi="Tahoma" w:cs="Tahoma"/>
      <w:sz w:val="16"/>
      <w:szCs w:val="16"/>
      <w:lang w:val="fr-FR" w:eastAsia="en-GB"/>
    </w:rPr>
  </w:style>
  <w:style w:type="paragraph" w:styleId="DocumentMap">
    <w:name w:val="Document Map"/>
    <w:basedOn w:val="Normal"/>
    <w:link w:val="DocumentMapChar"/>
    <w:semiHidden/>
    <w:rsid w:val="00EC7D3E"/>
    <w:pPr>
      <w:shd w:val="clear" w:color="auto" w:fill="000080"/>
      <w:spacing w:after="120" w:line="240" w:lineRule="auto"/>
    </w:pPr>
    <w:rPr>
      <w:rFonts w:ascii="Tahoma" w:eastAsia="Times New Roman" w:hAnsi="Tahoma" w:cs="Tahoma"/>
      <w:sz w:val="24"/>
      <w:szCs w:val="20"/>
      <w:lang w:val="fr-FR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EC7D3E"/>
    <w:rPr>
      <w:rFonts w:ascii="Tahoma" w:eastAsia="Times New Roman" w:hAnsi="Tahoma" w:cs="Tahoma"/>
      <w:sz w:val="24"/>
      <w:szCs w:val="20"/>
      <w:shd w:val="clear" w:color="auto" w:fill="000080"/>
      <w:lang w:val="fr-FR" w:eastAsia="en-GB"/>
    </w:rPr>
  </w:style>
  <w:style w:type="paragraph" w:styleId="BodyTextIndent">
    <w:name w:val="Body Text Indent"/>
    <w:basedOn w:val="Normal"/>
    <w:link w:val="BodyTextIndentChar"/>
    <w:rsid w:val="00EC7D3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character" w:customStyle="1" w:styleId="BodyTextIndentChar">
    <w:name w:val="Body Text Indent Char"/>
    <w:basedOn w:val="DefaultParagraphFont"/>
    <w:link w:val="BodyTextIndent"/>
    <w:rsid w:val="00EC7D3E"/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paragraph" w:styleId="BodyText">
    <w:name w:val="Body Text"/>
    <w:basedOn w:val="Normal"/>
    <w:link w:val="BodyTextChar"/>
    <w:rsid w:val="00EC7D3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fr-CA" w:eastAsia="fr-FR"/>
    </w:rPr>
  </w:style>
  <w:style w:type="character" w:customStyle="1" w:styleId="BodyTextChar">
    <w:name w:val="Body Text Char"/>
    <w:basedOn w:val="DefaultParagraphFont"/>
    <w:link w:val="BodyText"/>
    <w:rsid w:val="00EC7D3E"/>
    <w:rPr>
      <w:rFonts w:ascii="Times New Roman" w:eastAsia="Times New Roman" w:hAnsi="Times New Roman" w:cs="Times New Roman"/>
      <w:b/>
      <w:bCs/>
      <w:sz w:val="20"/>
      <w:szCs w:val="20"/>
      <w:lang w:val="fr-CA" w:eastAsia="fr-FR"/>
    </w:rPr>
  </w:style>
  <w:style w:type="character" w:styleId="PageNumber">
    <w:name w:val="page number"/>
    <w:basedOn w:val="DefaultParagraphFont"/>
    <w:rsid w:val="00EC7D3E"/>
    <w:rPr>
      <w:rFonts w:ascii="Times New Roman" w:hAnsi="Times New Roman" w:cs="Times New Roman"/>
    </w:rPr>
  </w:style>
  <w:style w:type="paragraph" w:styleId="BodyTextIndent3">
    <w:name w:val="Body Text Indent 3"/>
    <w:basedOn w:val="Normal"/>
    <w:link w:val="BodyTextIndent3Char"/>
    <w:rsid w:val="00EC7D3E"/>
    <w:pPr>
      <w:tabs>
        <w:tab w:val="left" w:pos="1134"/>
        <w:tab w:val="left" w:pos="8505"/>
      </w:tabs>
      <w:spacing w:after="0" w:line="240" w:lineRule="auto"/>
      <w:ind w:left="1134"/>
    </w:pPr>
    <w:rPr>
      <w:rFonts w:ascii="Times New Roman" w:eastAsia="Times New Roman" w:hAnsi="Times New Roman" w:cs="Times New Roman"/>
      <w:sz w:val="24"/>
      <w:szCs w:val="24"/>
      <w:lang w:val="fr-CA" w:eastAsia="fr-FR"/>
    </w:rPr>
  </w:style>
  <w:style w:type="character" w:customStyle="1" w:styleId="BodyTextIndent3Char">
    <w:name w:val="Body Text Indent 3 Char"/>
    <w:basedOn w:val="DefaultParagraphFont"/>
    <w:link w:val="BodyTextIndent3"/>
    <w:rsid w:val="00EC7D3E"/>
    <w:rPr>
      <w:rFonts w:ascii="Times New Roman" w:eastAsia="Times New Roman" w:hAnsi="Times New Roman" w:cs="Times New Roman"/>
      <w:sz w:val="24"/>
      <w:szCs w:val="24"/>
      <w:lang w:val="fr-CA" w:eastAsia="fr-FR"/>
    </w:rPr>
  </w:style>
  <w:style w:type="paragraph" w:styleId="BodyTextIndent2">
    <w:name w:val="Body Text Indent 2"/>
    <w:basedOn w:val="Normal"/>
    <w:link w:val="BodyTextIndent2Char"/>
    <w:rsid w:val="00EC7D3E"/>
    <w:pPr>
      <w:widowControl w:val="0"/>
      <w:spacing w:after="0" w:line="240" w:lineRule="auto"/>
      <w:ind w:left="426"/>
    </w:pPr>
    <w:rPr>
      <w:rFonts w:ascii="Times New Roman" w:eastAsia="Times New Roman" w:hAnsi="Times New Roman" w:cs="Times New Roman"/>
      <w:b/>
      <w:bCs/>
      <w:sz w:val="24"/>
      <w:szCs w:val="24"/>
      <w:lang w:val="fr-CA" w:eastAsia="fr-FR"/>
    </w:rPr>
  </w:style>
  <w:style w:type="character" w:customStyle="1" w:styleId="BodyTextIndent2Char">
    <w:name w:val="Body Text Indent 2 Char"/>
    <w:basedOn w:val="DefaultParagraphFont"/>
    <w:link w:val="BodyTextIndent2"/>
    <w:rsid w:val="00EC7D3E"/>
    <w:rPr>
      <w:rFonts w:ascii="Times New Roman" w:eastAsia="Times New Roman" w:hAnsi="Times New Roman" w:cs="Times New Roman"/>
      <w:b/>
      <w:bCs/>
      <w:sz w:val="24"/>
      <w:szCs w:val="24"/>
      <w:lang w:val="fr-CA" w:eastAsia="fr-FR"/>
    </w:rPr>
  </w:style>
  <w:style w:type="paragraph" w:styleId="Subtitle">
    <w:name w:val="Subtitle"/>
    <w:basedOn w:val="Normal"/>
    <w:link w:val="SubtitleChar"/>
    <w:qFormat/>
    <w:rsid w:val="00EC7D3E"/>
    <w:pPr>
      <w:spacing w:after="0" w:line="240" w:lineRule="auto"/>
    </w:pPr>
    <w:rPr>
      <w:rFonts w:ascii="Times New Roman" w:eastAsia="Times New Roman" w:hAnsi="Times New Roman" w:cs="Times New Roman"/>
      <w:b/>
      <w:bCs/>
      <w:lang w:val="fr-FR" w:eastAsia="fr-FR"/>
    </w:rPr>
  </w:style>
  <w:style w:type="character" w:customStyle="1" w:styleId="SubtitleChar">
    <w:name w:val="Subtitle Char"/>
    <w:basedOn w:val="DefaultParagraphFont"/>
    <w:link w:val="Subtitle"/>
    <w:rsid w:val="00EC7D3E"/>
    <w:rPr>
      <w:rFonts w:ascii="Times New Roman" w:eastAsia="Times New Roman" w:hAnsi="Times New Roman" w:cs="Times New Roman"/>
      <w:b/>
      <w:bCs/>
      <w:lang w:val="fr-FR" w:eastAsia="fr-FR"/>
    </w:rPr>
  </w:style>
  <w:style w:type="paragraph" w:styleId="BodyText3">
    <w:name w:val="Body Text 3"/>
    <w:basedOn w:val="Normal"/>
    <w:link w:val="BodyText3Char"/>
    <w:rsid w:val="00EC7D3E"/>
    <w:pPr>
      <w:spacing w:after="0" w:line="240" w:lineRule="auto"/>
      <w:jc w:val="both"/>
    </w:pPr>
    <w:rPr>
      <w:rFonts w:ascii="Comic Sans MS" w:eastAsia="Times New Roman" w:hAnsi="Comic Sans MS" w:cs="Comic Sans MS"/>
      <w:sz w:val="24"/>
      <w:szCs w:val="24"/>
      <w:lang w:val="fr-FR" w:eastAsia="fr-FR"/>
    </w:rPr>
  </w:style>
  <w:style w:type="character" w:customStyle="1" w:styleId="BodyText3Char">
    <w:name w:val="Body Text 3 Char"/>
    <w:basedOn w:val="DefaultParagraphFont"/>
    <w:link w:val="BodyText3"/>
    <w:rsid w:val="00EC7D3E"/>
    <w:rPr>
      <w:rFonts w:ascii="Comic Sans MS" w:eastAsia="Times New Roman" w:hAnsi="Comic Sans MS" w:cs="Comic Sans MS"/>
      <w:sz w:val="24"/>
      <w:szCs w:val="24"/>
      <w:lang w:val="fr-FR" w:eastAsia="fr-FR"/>
    </w:rPr>
  </w:style>
  <w:style w:type="paragraph" w:styleId="BlockText">
    <w:name w:val="Block Text"/>
    <w:basedOn w:val="Normal"/>
    <w:rsid w:val="00EC7D3E"/>
    <w:pPr>
      <w:tabs>
        <w:tab w:val="left" w:pos="851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autoSpaceDE w:val="0"/>
      <w:autoSpaceDN w:val="0"/>
      <w:spacing w:after="0" w:line="240" w:lineRule="auto"/>
      <w:ind w:left="215" w:right="1440" w:hanging="18"/>
      <w:jc w:val="both"/>
    </w:pPr>
    <w:rPr>
      <w:rFonts w:ascii="Arial" w:eastAsia="Times New Roman" w:hAnsi="Arial" w:cs="Arial"/>
      <w:sz w:val="24"/>
      <w:szCs w:val="24"/>
      <w:lang w:val="fr-FR" w:eastAsia="fr-FR"/>
    </w:rPr>
  </w:style>
  <w:style w:type="paragraph" w:customStyle="1" w:styleId="xl24">
    <w:name w:val="xl24"/>
    <w:basedOn w:val="Normal"/>
    <w:rsid w:val="00EC7D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mic Sans MS" w:eastAsia="Times New Roman" w:hAnsi="Comic Sans MS" w:cs="Comic Sans MS"/>
      <w:color w:val="008000"/>
      <w:sz w:val="16"/>
      <w:szCs w:val="16"/>
      <w:lang w:val="fr-FR" w:eastAsia="fr-FR"/>
    </w:rPr>
  </w:style>
  <w:style w:type="paragraph" w:customStyle="1" w:styleId="xl25">
    <w:name w:val="xl25"/>
    <w:basedOn w:val="Normal"/>
    <w:rsid w:val="00EC7D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28"/>
      <w:szCs w:val="28"/>
      <w:lang w:val="fr-FR" w:eastAsia="fr-FR"/>
    </w:rPr>
  </w:style>
  <w:style w:type="paragraph" w:customStyle="1" w:styleId="xl26">
    <w:name w:val="xl26"/>
    <w:basedOn w:val="Normal"/>
    <w:rsid w:val="00EC7D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28"/>
      <w:szCs w:val="28"/>
      <w:lang w:val="fr-FR" w:eastAsia="fr-FR"/>
    </w:rPr>
  </w:style>
  <w:style w:type="paragraph" w:customStyle="1" w:styleId="xl27">
    <w:name w:val="xl27"/>
    <w:basedOn w:val="Normal"/>
    <w:rsid w:val="00EC7D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28"/>
      <w:szCs w:val="28"/>
      <w:lang w:val="fr-FR" w:eastAsia="fr-FR"/>
    </w:rPr>
  </w:style>
  <w:style w:type="paragraph" w:customStyle="1" w:styleId="xl28">
    <w:name w:val="xl28"/>
    <w:basedOn w:val="Normal"/>
    <w:rsid w:val="00EC7D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color w:val="008000"/>
      <w:sz w:val="28"/>
      <w:szCs w:val="28"/>
      <w:lang w:val="fr-FR" w:eastAsia="fr-FR"/>
    </w:rPr>
  </w:style>
  <w:style w:type="paragraph" w:customStyle="1" w:styleId="xl29">
    <w:name w:val="xl29"/>
    <w:basedOn w:val="Normal"/>
    <w:rsid w:val="00EC7D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color w:val="008000"/>
      <w:sz w:val="28"/>
      <w:szCs w:val="28"/>
      <w:lang w:val="fr-FR" w:eastAsia="fr-FR"/>
    </w:rPr>
  </w:style>
  <w:style w:type="paragraph" w:customStyle="1" w:styleId="xl30">
    <w:name w:val="xl30"/>
    <w:basedOn w:val="Normal"/>
    <w:rsid w:val="00EC7D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color w:val="008000"/>
      <w:sz w:val="28"/>
      <w:szCs w:val="28"/>
      <w:lang w:val="fr-FR" w:eastAsia="fr-FR"/>
    </w:rPr>
  </w:style>
  <w:style w:type="paragraph" w:customStyle="1" w:styleId="xl31">
    <w:name w:val="xl31"/>
    <w:basedOn w:val="Normal"/>
    <w:rsid w:val="00EC7D3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xl32">
    <w:name w:val="xl32"/>
    <w:basedOn w:val="Normal"/>
    <w:rsid w:val="00EC7D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xl33">
    <w:name w:val="xl33"/>
    <w:basedOn w:val="Normal"/>
    <w:rsid w:val="00EC7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mic Sans MS" w:eastAsia="Times New Roman" w:hAnsi="Comic Sans MS" w:cs="Comic Sans MS"/>
      <w:color w:val="008000"/>
      <w:sz w:val="16"/>
      <w:szCs w:val="16"/>
      <w:lang w:val="fr-FR" w:eastAsia="fr-FR"/>
    </w:rPr>
  </w:style>
  <w:style w:type="paragraph" w:customStyle="1" w:styleId="xl34">
    <w:name w:val="xl34"/>
    <w:basedOn w:val="Normal"/>
    <w:rsid w:val="00EC7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xl35">
    <w:name w:val="xl35"/>
    <w:basedOn w:val="Normal"/>
    <w:rsid w:val="00EC7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16"/>
      <w:szCs w:val="16"/>
      <w:lang w:val="fr-FR" w:eastAsia="fr-FR"/>
    </w:rPr>
  </w:style>
  <w:style w:type="paragraph" w:customStyle="1" w:styleId="xl36">
    <w:name w:val="xl36"/>
    <w:basedOn w:val="Normal"/>
    <w:rsid w:val="00EC7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16"/>
      <w:szCs w:val="16"/>
      <w:lang w:val="fr-FR" w:eastAsia="fr-FR"/>
    </w:rPr>
  </w:style>
  <w:style w:type="paragraph" w:customStyle="1" w:styleId="xl37">
    <w:name w:val="xl37"/>
    <w:basedOn w:val="Normal"/>
    <w:rsid w:val="00EC7D3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xl38">
    <w:name w:val="xl38"/>
    <w:basedOn w:val="Normal"/>
    <w:rsid w:val="00EC7D3E"/>
    <w:pP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16"/>
      <w:szCs w:val="16"/>
      <w:lang w:val="fr-FR" w:eastAsia="fr-FR"/>
    </w:rPr>
  </w:style>
  <w:style w:type="paragraph" w:customStyle="1" w:styleId="xl39">
    <w:name w:val="xl39"/>
    <w:basedOn w:val="Normal"/>
    <w:rsid w:val="00EC7D3E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mic Sans MS" w:eastAsia="Times New Roman" w:hAnsi="Comic Sans MS" w:cs="Comic Sans MS"/>
      <w:color w:val="008000"/>
      <w:sz w:val="16"/>
      <w:szCs w:val="16"/>
      <w:lang w:val="fr-FR" w:eastAsia="fr-FR"/>
    </w:rPr>
  </w:style>
  <w:style w:type="paragraph" w:customStyle="1" w:styleId="xl40">
    <w:name w:val="xl40"/>
    <w:basedOn w:val="Normal"/>
    <w:rsid w:val="00EC7D3E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xl41">
    <w:name w:val="xl41"/>
    <w:basedOn w:val="Normal"/>
    <w:rsid w:val="00EC7D3E"/>
    <w:pPr>
      <w:pBdr>
        <w:left w:val="single" w:sz="4" w:space="0" w:color="auto"/>
        <w:bottom w:val="single" w:sz="4" w:space="0" w:color="auto"/>
      </w:pBdr>
      <w:shd w:val="clear" w:color="auto" w:fill="FF0000"/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16"/>
      <w:szCs w:val="16"/>
      <w:lang w:val="fr-FR" w:eastAsia="fr-FR"/>
    </w:rPr>
  </w:style>
  <w:style w:type="paragraph" w:customStyle="1" w:styleId="xl42">
    <w:name w:val="xl42"/>
    <w:basedOn w:val="Normal"/>
    <w:rsid w:val="00EC7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16"/>
      <w:szCs w:val="16"/>
      <w:lang w:val="fr-FR" w:eastAsia="fr-FR"/>
    </w:rPr>
  </w:style>
  <w:style w:type="paragraph" w:customStyle="1" w:styleId="xl43">
    <w:name w:val="xl43"/>
    <w:basedOn w:val="Normal"/>
    <w:rsid w:val="00EC7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xl44">
    <w:name w:val="xl44"/>
    <w:basedOn w:val="Normal"/>
    <w:rsid w:val="00EC7D3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xl45">
    <w:name w:val="xl45"/>
    <w:basedOn w:val="Normal"/>
    <w:rsid w:val="00EC7D3E"/>
    <w:pPr>
      <w:pBdr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16"/>
      <w:szCs w:val="16"/>
      <w:lang w:val="fr-FR" w:eastAsia="fr-FR"/>
    </w:rPr>
  </w:style>
  <w:style w:type="paragraph" w:customStyle="1" w:styleId="xl46">
    <w:name w:val="xl46"/>
    <w:basedOn w:val="Normal"/>
    <w:rsid w:val="00EC7D3E"/>
    <w:pPr>
      <w:shd w:val="clear" w:color="auto" w:fill="C0C0C0"/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16"/>
      <w:szCs w:val="16"/>
      <w:lang w:val="fr-FR" w:eastAsia="fr-FR"/>
    </w:rPr>
  </w:style>
  <w:style w:type="paragraph" w:customStyle="1" w:styleId="xl47">
    <w:name w:val="xl47"/>
    <w:basedOn w:val="Normal"/>
    <w:rsid w:val="00EC7D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16"/>
      <w:szCs w:val="16"/>
      <w:lang w:val="fr-FR" w:eastAsia="fr-FR"/>
    </w:rPr>
  </w:style>
  <w:style w:type="paragraph" w:customStyle="1" w:styleId="xl48">
    <w:name w:val="xl48"/>
    <w:basedOn w:val="Normal"/>
    <w:rsid w:val="00EC7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16"/>
      <w:szCs w:val="16"/>
      <w:lang w:val="fr-FR" w:eastAsia="fr-FR"/>
    </w:rPr>
  </w:style>
  <w:style w:type="paragraph" w:customStyle="1" w:styleId="xl49">
    <w:name w:val="xl49"/>
    <w:basedOn w:val="Normal"/>
    <w:rsid w:val="00EC7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33CCCC"/>
      <w:spacing w:before="100" w:beforeAutospacing="1" w:after="100" w:afterAutospacing="1" w:line="240" w:lineRule="auto"/>
      <w:jc w:val="center"/>
      <w:textAlignment w:val="top"/>
    </w:pPr>
    <w:rPr>
      <w:rFonts w:ascii="Comic Sans MS" w:eastAsia="Times New Roman" w:hAnsi="Comic Sans MS" w:cs="Comic Sans MS"/>
      <w:sz w:val="16"/>
      <w:szCs w:val="16"/>
      <w:lang w:val="fr-FR" w:eastAsia="fr-FR"/>
    </w:rPr>
  </w:style>
  <w:style w:type="paragraph" w:customStyle="1" w:styleId="xl50">
    <w:name w:val="xl50"/>
    <w:basedOn w:val="Normal"/>
    <w:rsid w:val="00EC7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corpstextetitre">
    <w:name w:val="corps texte titre"/>
    <w:basedOn w:val="BodyText"/>
    <w:rsid w:val="00EC7D3E"/>
    <w:pPr>
      <w:spacing w:after="60"/>
      <w:ind w:left="708"/>
      <w:jc w:val="both"/>
    </w:pPr>
    <w:rPr>
      <w:b w:val="0"/>
      <w:bCs w:val="0"/>
      <w:sz w:val="24"/>
      <w:szCs w:val="24"/>
      <w:lang w:val="fr-FR"/>
    </w:rPr>
  </w:style>
  <w:style w:type="paragraph" w:customStyle="1" w:styleId="titre2DM">
    <w:name w:val="titre 2 DM"/>
    <w:basedOn w:val="Heading2"/>
    <w:autoRedefine/>
    <w:rsid w:val="00EC7D3E"/>
    <w:pPr>
      <w:numPr>
        <w:ilvl w:val="0"/>
        <w:numId w:val="0"/>
      </w:numPr>
    </w:pPr>
    <w:rPr>
      <w:iCs w:val="0"/>
      <w:caps/>
      <w:smallCaps/>
      <w:color w:val="008000"/>
      <w:sz w:val="24"/>
      <w:lang w:eastAsia="fr-FR"/>
    </w:rPr>
  </w:style>
  <w:style w:type="paragraph" w:customStyle="1" w:styleId="normalDM">
    <w:name w:val="normal DM"/>
    <w:basedOn w:val="Normal"/>
    <w:rsid w:val="00EC7D3E"/>
    <w:pPr>
      <w:spacing w:after="0" w:line="240" w:lineRule="auto"/>
    </w:pPr>
    <w:rPr>
      <w:rFonts w:ascii="Times New Roman" w:eastAsia="Times New Roman" w:hAnsi="Times New Roman" w:cs="Times New Roman"/>
      <w:color w:val="008000"/>
      <w:sz w:val="24"/>
      <w:szCs w:val="24"/>
      <w:lang w:val="fr-FR" w:eastAsia="fr-FR"/>
    </w:rPr>
  </w:style>
  <w:style w:type="paragraph" w:customStyle="1" w:styleId="Style3">
    <w:name w:val="Style3"/>
    <w:basedOn w:val="Heading3"/>
    <w:autoRedefine/>
    <w:rsid w:val="00EC7D3E"/>
    <w:pPr>
      <w:numPr>
        <w:numId w:val="12"/>
      </w:numPr>
    </w:pPr>
    <w:rPr>
      <w:rFonts w:ascii="Arial" w:hAnsi="Arial"/>
      <w:lang w:eastAsia="fr-FR"/>
    </w:rPr>
  </w:style>
  <w:style w:type="paragraph" w:customStyle="1" w:styleId="retraitn">
    <w:name w:val="retrait n°"/>
    <w:basedOn w:val="Normal"/>
    <w:rsid w:val="00EC7D3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retrait1">
    <w:name w:val="retrait 1"/>
    <w:basedOn w:val="Normal"/>
    <w:rsid w:val="00EC7D3E"/>
    <w:pPr>
      <w:tabs>
        <w:tab w:val="num" w:pos="3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retrai2">
    <w:name w:val="retrai 2"/>
    <w:basedOn w:val="Normal"/>
    <w:rsid w:val="00EC7D3E"/>
    <w:pPr>
      <w:tabs>
        <w:tab w:val="left" w:pos="887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Style24">
    <w:name w:val="Style 24"/>
    <w:basedOn w:val="Normal"/>
    <w:rsid w:val="00EC7D3E"/>
    <w:pPr>
      <w:widowControl w:val="0"/>
      <w:tabs>
        <w:tab w:val="left" w:pos="4896"/>
      </w:tabs>
      <w:spacing w:after="0" w:line="240" w:lineRule="auto"/>
      <w:ind w:left="1116"/>
    </w:pPr>
    <w:rPr>
      <w:rFonts w:ascii="Times New Roman" w:eastAsia="Times New Roman" w:hAnsi="Times New Roman" w:cs="Times New Roman"/>
      <w:noProof/>
      <w:color w:val="000000"/>
      <w:sz w:val="20"/>
      <w:szCs w:val="20"/>
      <w:lang w:val="fr-FR" w:eastAsia="fr-FR"/>
    </w:rPr>
  </w:style>
  <w:style w:type="paragraph" w:customStyle="1" w:styleId="Style11">
    <w:name w:val="Style 11"/>
    <w:basedOn w:val="Normal"/>
    <w:rsid w:val="00EC7D3E"/>
    <w:pPr>
      <w:widowControl w:val="0"/>
      <w:spacing w:after="0" w:line="240" w:lineRule="auto"/>
      <w:ind w:left="504"/>
    </w:pPr>
    <w:rPr>
      <w:rFonts w:ascii="Times New Roman" w:eastAsia="Times New Roman" w:hAnsi="Times New Roman" w:cs="Times New Roman"/>
      <w:noProof/>
      <w:color w:val="000000"/>
      <w:sz w:val="20"/>
      <w:szCs w:val="20"/>
      <w:lang w:val="fr-FR" w:eastAsia="fr-FR"/>
    </w:rPr>
  </w:style>
  <w:style w:type="paragraph" w:styleId="FootnoteText">
    <w:name w:val="footnote text"/>
    <w:basedOn w:val="Normal"/>
    <w:link w:val="FootnoteTextChar"/>
    <w:semiHidden/>
    <w:rsid w:val="00EC7D3E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fr-FR"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EC7D3E"/>
    <w:rPr>
      <w:rFonts w:ascii="Times New Roman" w:eastAsia="Times New Roman" w:hAnsi="Times New Roman" w:cs="Times New Roman"/>
      <w:sz w:val="20"/>
      <w:szCs w:val="20"/>
      <w:lang w:val="fr-FR" w:eastAsia="en-GB"/>
    </w:rPr>
  </w:style>
  <w:style w:type="character" w:styleId="FootnoteReference">
    <w:name w:val="footnote reference"/>
    <w:basedOn w:val="DefaultParagraphFont"/>
    <w:semiHidden/>
    <w:rsid w:val="00EC7D3E"/>
    <w:rPr>
      <w:vertAlign w:val="superscript"/>
    </w:rPr>
  </w:style>
  <w:style w:type="character" w:styleId="CommentReference">
    <w:name w:val="annotation reference"/>
    <w:basedOn w:val="DefaultParagraphFont"/>
    <w:rsid w:val="00EC7D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7D3E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fr-FR" w:eastAsia="en-GB"/>
    </w:rPr>
  </w:style>
  <w:style w:type="character" w:customStyle="1" w:styleId="CommentTextChar">
    <w:name w:val="Comment Text Char"/>
    <w:basedOn w:val="DefaultParagraphFont"/>
    <w:link w:val="CommentText"/>
    <w:rsid w:val="00EC7D3E"/>
    <w:rPr>
      <w:rFonts w:ascii="Times New Roman" w:eastAsia="Times New Roman" w:hAnsi="Times New Roman" w:cs="Times New Roman"/>
      <w:sz w:val="20"/>
      <w:szCs w:val="20"/>
      <w:lang w:val="fr-FR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EC7D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C7D3E"/>
    <w:rPr>
      <w:rFonts w:ascii="Times New Roman" w:eastAsia="Times New Roman" w:hAnsi="Times New Roman" w:cs="Times New Roman"/>
      <w:b/>
      <w:bCs/>
      <w:sz w:val="20"/>
      <w:szCs w:val="20"/>
      <w:lang w:val="fr-FR" w:eastAsia="en-GB"/>
    </w:rPr>
  </w:style>
  <w:style w:type="paragraph" w:styleId="ListParagraph">
    <w:name w:val="List Paragraph"/>
    <w:basedOn w:val="Normal"/>
    <w:uiPriority w:val="34"/>
    <w:qFormat/>
    <w:rsid w:val="00EC7D3E"/>
    <w:pPr>
      <w:ind w:left="720"/>
      <w:contextualSpacing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2759</Words>
  <Characters>15730</Characters>
  <Application>Microsoft Office Word</Application>
  <DocSecurity>0</DocSecurity>
  <Lines>131</Lines>
  <Paragraphs>36</Paragraphs>
  <ScaleCrop>false</ScaleCrop>
  <Company/>
  <LinksUpToDate>false</LinksUpToDate>
  <CharactersWithSpaces>18453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</cp:lastModifiedBy>
  <cp:revision>11</cp:revision>
  <dcterms:created xsi:type="dcterms:W3CDTF">2014-09-23T15:38:00Z</dcterms:created>
  <dcterms:modified xsi:type="dcterms:W3CDTF">2019-07-17T08:17:00Z</dcterms:modified>
</cp:coreProperties>
</file>